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823AF" w14:textId="77777777" w:rsidR="007F0D36" w:rsidRPr="00B67B7A" w:rsidRDefault="007F0D36" w:rsidP="007F0D36">
      <w:pPr>
        <w:keepNext/>
        <w:keepLines/>
        <w:spacing w:after="0" w:line="240" w:lineRule="auto"/>
        <w:jc w:val="center"/>
        <w:outlineLvl w:val="2"/>
        <w:rPr>
          <w:rFonts w:ascii="Times New Roman" w:eastAsiaTheme="majorEastAsia" w:hAnsi="Times New Roman" w:cs="Times New Roman"/>
          <w:b/>
          <w:bCs/>
          <w:sz w:val="24"/>
          <w:szCs w:val="24"/>
        </w:rPr>
      </w:pPr>
      <w:r w:rsidRPr="00B67B7A">
        <w:rPr>
          <w:rFonts w:ascii="Times New Roman" w:eastAsiaTheme="majorEastAsia" w:hAnsi="Times New Roman" w:cs="Times New Roman"/>
          <w:b/>
          <w:bCs/>
          <w:sz w:val="24"/>
          <w:szCs w:val="24"/>
        </w:rPr>
        <w:t>SAISTĪBAS UN TIESĪBAS</w:t>
      </w:r>
    </w:p>
    <w:p w14:paraId="707DE40A" w14:textId="77777777" w:rsidR="007F0D36" w:rsidRPr="00B67B7A" w:rsidRDefault="007F0D36" w:rsidP="007F0D36">
      <w:pPr>
        <w:keepNext/>
        <w:keepLines/>
        <w:tabs>
          <w:tab w:val="center" w:pos="5529"/>
        </w:tabs>
        <w:spacing w:after="0" w:line="240" w:lineRule="auto"/>
        <w:jc w:val="center"/>
        <w:outlineLvl w:val="2"/>
        <w:rPr>
          <w:rFonts w:ascii="Times New Roman" w:eastAsiaTheme="majorEastAsia" w:hAnsi="Times New Roman" w:cs="Times New Roman"/>
          <w:b/>
          <w:bCs/>
          <w:sz w:val="24"/>
          <w:szCs w:val="24"/>
        </w:rPr>
      </w:pPr>
      <w:r w:rsidRPr="00B67B7A">
        <w:rPr>
          <w:rFonts w:ascii="Times New Roman" w:eastAsiaTheme="majorEastAsia" w:hAnsi="Times New Roman" w:cs="Times New Roman"/>
          <w:b/>
          <w:bCs/>
          <w:sz w:val="24"/>
          <w:szCs w:val="24"/>
        </w:rPr>
        <w:t>personas datu apstrādē</w:t>
      </w:r>
    </w:p>
    <w:p w14:paraId="28A2356A" w14:textId="77777777" w:rsidR="007F0D36" w:rsidRPr="00B67B7A" w:rsidRDefault="007F0D36" w:rsidP="007F0D36">
      <w:pPr>
        <w:keepNext/>
        <w:keepLines/>
        <w:spacing w:after="0" w:line="240" w:lineRule="auto"/>
        <w:jc w:val="both"/>
        <w:outlineLvl w:val="2"/>
        <w:rPr>
          <w:rFonts w:ascii="Times New Roman" w:eastAsiaTheme="majorEastAsia" w:hAnsi="Times New Roman" w:cs="Times New Roman"/>
          <w:b/>
          <w:bCs/>
          <w:sz w:val="24"/>
          <w:szCs w:val="24"/>
        </w:rPr>
      </w:pPr>
    </w:p>
    <w:p w14:paraId="71E7FEFE" w14:textId="77777777" w:rsidR="007F0D36" w:rsidRPr="00B67B7A" w:rsidRDefault="007F0D36" w:rsidP="007F0D36">
      <w:pPr>
        <w:pStyle w:val="a8"/>
        <w:keepNext/>
        <w:keepLines/>
        <w:numPr>
          <w:ilvl w:val="0"/>
          <w:numId w:val="4"/>
        </w:numPr>
        <w:spacing w:after="0" w:line="240" w:lineRule="auto"/>
        <w:jc w:val="both"/>
        <w:outlineLvl w:val="2"/>
        <w:rPr>
          <w:rFonts w:ascii="Times New Roman" w:eastAsiaTheme="majorEastAsia" w:hAnsi="Times New Roman" w:cs="Times New Roman"/>
          <w:b/>
          <w:bCs/>
          <w:sz w:val="24"/>
          <w:szCs w:val="24"/>
        </w:rPr>
      </w:pPr>
      <w:r w:rsidRPr="00B67B7A">
        <w:rPr>
          <w:rFonts w:ascii="Times New Roman" w:eastAsiaTheme="majorEastAsia" w:hAnsi="Times New Roman" w:cs="Times New Roman"/>
          <w:b/>
          <w:bCs/>
          <w:sz w:val="24"/>
          <w:szCs w:val="24"/>
        </w:rPr>
        <w:t xml:space="preserve">Definīcijas un saīsinājumi. </w:t>
      </w:r>
    </w:p>
    <w:p w14:paraId="6C2E4E28" w14:textId="77777777" w:rsidR="007F0D36" w:rsidRPr="00B67B7A" w:rsidRDefault="007F0D36" w:rsidP="007F0D36">
      <w:pPr>
        <w:pStyle w:val="a8"/>
        <w:keepNext/>
        <w:keepLines/>
        <w:numPr>
          <w:ilvl w:val="1"/>
          <w:numId w:val="4"/>
        </w:numPr>
        <w:spacing w:after="0" w:line="240" w:lineRule="auto"/>
        <w:ind w:left="0" w:firstLine="626"/>
        <w:jc w:val="both"/>
        <w:outlineLvl w:val="2"/>
        <w:rPr>
          <w:rFonts w:ascii="Times New Roman" w:eastAsiaTheme="majorEastAsia" w:hAnsi="Times New Roman" w:cs="Times New Roman"/>
          <w:b/>
          <w:bCs/>
          <w:sz w:val="24"/>
          <w:szCs w:val="24"/>
        </w:rPr>
      </w:pPr>
      <w:r w:rsidRPr="00B67B7A">
        <w:rPr>
          <w:rFonts w:ascii="Times New Roman" w:hAnsi="Times New Roman" w:cs="Times New Roman"/>
          <w:b/>
          <w:sz w:val="24"/>
          <w:szCs w:val="24"/>
        </w:rPr>
        <w:t>Regula</w:t>
      </w:r>
      <w:r w:rsidRPr="00B67B7A">
        <w:rPr>
          <w:rFonts w:ascii="Times New Roman" w:hAnsi="Times New Roman" w:cs="Times New Roman"/>
          <w:sz w:val="24"/>
          <w:szCs w:val="24"/>
        </w:rPr>
        <w:t xml:space="preserve"> – Eiropas Parlamenta un Padomes 2016. gada 27. aprīļa Regulas Nr. 2016/679 par fizisku personu aizsardzību attiecībā uz personas datu apstrādi un šādu datu brīvu apriti un ar ko atceļ Direktīvu 95/46/EK (Vispārīgā datu aizsardzības regula).</w:t>
      </w:r>
    </w:p>
    <w:p w14:paraId="47794659" w14:textId="77777777" w:rsidR="007F0D36" w:rsidRPr="005D63C6" w:rsidRDefault="007F0D36" w:rsidP="007F0D36">
      <w:pPr>
        <w:pStyle w:val="a8"/>
        <w:keepNext/>
        <w:keepLines/>
        <w:numPr>
          <w:ilvl w:val="1"/>
          <w:numId w:val="4"/>
        </w:numPr>
        <w:spacing w:after="0" w:line="240" w:lineRule="auto"/>
        <w:ind w:left="0" w:firstLine="626"/>
        <w:jc w:val="both"/>
        <w:outlineLvl w:val="2"/>
        <w:rPr>
          <w:rFonts w:ascii="Times New Roman" w:eastAsiaTheme="majorEastAsia" w:hAnsi="Times New Roman" w:cs="Times New Roman"/>
          <w:b/>
          <w:bCs/>
          <w:sz w:val="24"/>
          <w:szCs w:val="24"/>
          <w:lang w:val="lv-LV"/>
        </w:rPr>
      </w:pPr>
      <w:r w:rsidRPr="005D63C6">
        <w:rPr>
          <w:rFonts w:ascii="Times New Roman" w:eastAsiaTheme="majorEastAsia" w:hAnsi="Times New Roman" w:cs="Times New Roman"/>
          <w:b/>
          <w:bCs/>
          <w:sz w:val="24"/>
          <w:szCs w:val="24"/>
          <w:lang w:val="lv-LV"/>
        </w:rPr>
        <w:t xml:space="preserve">LNA – </w:t>
      </w:r>
      <w:r w:rsidRPr="005D63C6">
        <w:rPr>
          <w:rFonts w:ascii="Times New Roman" w:eastAsiaTheme="majorEastAsia" w:hAnsi="Times New Roman" w:cs="Times New Roman"/>
          <w:bCs/>
          <w:sz w:val="24"/>
          <w:szCs w:val="24"/>
          <w:lang w:val="lv-LV"/>
        </w:rPr>
        <w:t>Latvijas Nacionālais arhīvs.</w:t>
      </w:r>
    </w:p>
    <w:p w14:paraId="128C9AE1" w14:textId="2CB282B6" w:rsidR="007F0D36" w:rsidRPr="005D63C6" w:rsidRDefault="007F0D36" w:rsidP="007F0D36">
      <w:pPr>
        <w:pStyle w:val="a8"/>
        <w:keepNext/>
        <w:keepLines/>
        <w:numPr>
          <w:ilvl w:val="1"/>
          <w:numId w:val="4"/>
        </w:numPr>
        <w:spacing w:after="0" w:line="240" w:lineRule="auto"/>
        <w:ind w:left="0" w:firstLine="626"/>
        <w:jc w:val="both"/>
        <w:outlineLvl w:val="2"/>
        <w:rPr>
          <w:rFonts w:ascii="Times New Roman" w:eastAsiaTheme="majorEastAsia" w:hAnsi="Times New Roman" w:cs="Times New Roman"/>
          <w:b/>
          <w:bCs/>
          <w:sz w:val="24"/>
          <w:szCs w:val="24"/>
          <w:lang w:val="lv-LV"/>
        </w:rPr>
      </w:pPr>
      <w:r w:rsidRPr="005D63C6">
        <w:rPr>
          <w:rFonts w:ascii="Times New Roman" w:hAnsi="Times New Roman" w:cs="Times New Roman"/>
          <w:b/>
          <w:sz w:val="24"/>
          <w:szCs w:val="24"/>
          <w:lang w:val="lv-LV"/>
        </w:rPr>
        <w:t xml:space="preserve">LNA darbības noteikumi </w:t>
      </w:r>
      <w:r w:rsidR="00EF48ED" w:rsidRPr="005D63C6">
        <w:rPr>
          <w:rFonts w:ascii="Times New Roman" w:eastAsiaTheme="majorEastAsia" w:hAnsi="Times New Roman" w:cs="Times New Roman"/>
          <w:b/>
          <w:bCs/>
          <w:sz w:val="24"/>
          <w:szCs w:val="24"/>
          <w:lang w:val="lv-LV"/>
        </w:rPr>
        <w:t>–</w:t>
      </w:r>
      <w:r w:rsidRPr="005D63C6">
        <w:rPr>
          <w:rFonts w:ascii="Times New Roman" w:hAnsi="Times New Roman" w:cs="Times New Roman"/>
          <w:b/>
          <w:sz w:val="24"/>
          <w:szCs w:val="24"/>
          <w:lang w:val="lv-LV"/>
        </w:rPr>
        <w:t xml:space="preserve"> </w:t>
      </w:r>
      <w:r w:rsidRPr="005D63C6">
        <w:rPr>
          <w:rFonts w:ascii="Times New Roman" w:hAnsi="Times New Roman" w:cs="Times New Roman"/>
          <w:sz w:val="24"/>
          <w:szCs w:val="24"/>
          <w:lang w:val="lv-LV"/>
        </w:rPr>
        <w:t>Ministru kabineta 06.11.2012. noteikumi Nr. 747 „Latvijas Nacionālā arhīva darbības noteikumi”.</w:t>
      </w:r>
    </w:p>
    <w:p w14:paraId="371E5559" w14:textId="77777777" w:rsidR="007F0D36" w:rsidRPr="005D63C6" w:rsidRDefault="007F0D36" w:rsidP="007F0D36">
      <w:pPr>
        <w:pStyle w:val="a8"/>
        <w:keepNext/>
        <w:keepLines/>
        <w:numPr>
          <w:ilvl w:val="1"/>
          <w:numId w:val="4"/>
        </w:numPr>
        <w:spacing w:after="0" w:line="240" w:lineRule="auto"/>
        <w:ind w:left="0" w:firstLine="626"/>
        <w:jc w:val="both"/>
        <w:outlineLvl w:val="2"/>
        <w:rPr>
          <w:rFonts w:ascii="Times New Roman" w:hAnsi="Times New Roman" w:cs="Times New Roman"/>
          <w:sz w:val="24"/>
          <w:szCs w:val="24"/>
          <w:lang w:val="lv-LV"/>
        </w:rPr>
      </w:pPr>
      <w:r w:rsidRPr="005D63C6">
        <w:rPr>
          <w:rFonts w:ascii="Times New Roman" w:hAnsi="Times New Roman" w:cs="Times New Roman"/>
          <w:b/>
          <w:sz w:val="24"/>
          <w:szCs w:val="24"/>
          <w:lang w:val="lv-LV"/>
        </w:rPr>
        <w:t xml:space="preserve">LNA nolikums – </w:t>
      </w:r>
      <w:r w:rsidRPr="005D63C6">
        <w:rPr>
          <w:rFonts w:ascii="Times New Roman" w:hAnsi="Times New Roman" w:cs="Times New Roman"/>
          <w:sz w:val="24"/>
          <w:szCs w:val="24"/>
          <w:lang w:val="lv-LV"/>
        </w:rPr>
        <w:t>Ministru kabineta 28.12.2010. noteikumi Nr. 1234 „Latvijas Nacionālā arhīva nolikums”.</w:t>
      </w:r>
      <w:r w:rsidRPr="005D63C6">
        <w:rPr>
          <w:rFonts w:ascii="Times New Roman" w:hAnsi="Times New Roman" w:cs="Times New Roman"/>
          <w:b/>
          <w:sz w:val="24"/>
          <w:szCs w:val="24"/>
          <w:lang w:val="lv-LV"/>
        </w:rPr>
        <w:t xml:space="preserve"> </w:t>
      </w:r>
    </w:p>
    <w:p w14:paraId="21BD063C" w14:textId="4ED6A14B" w:rsidR="007F0D36" w:rsidRPr="005D63C6" w:rsidRDefault="007F0D36" w:rsidP="007F0D36">
      <w:pPr>
        <w:pStyle w:val="a8"/>
        <w:keepNext/>
        <w:keepLines/>
        <w:numPr>
          <w:ilvl w:val="1"/>
          <w:numId w:val="4"/>
        </w:numPr>
        <w:spacing w:after="0" w:line="240" w:lineRule="auto"/>
        <w:ind w:left="0" w:firstLine="626"/>
        <w:jc w:val="both"/>
        <w:outlineLvl w:val="2"/>
        <w:rPr>
          <w:rFonts w:ascii="Times New Roman" w:eastAsiaTheme="majorEastAsia" w:hAnsi="Times New Roman" w:cs="Times New Roman"/>
          <w:b/>
          <w:bCs/>
          <w:sz w:val="24"/>
          <w:szCs w:val="24"/>
          <w:lang w:val="lv-LV"/>
        </w:rPr>
      </w:pPr>
      <w:r w:rsidRPr="005D63C6">
        <w:rPr>
          <w:rFonts w:ascii="Times New Roman" w:eastAsiaTheme="majorEastAsia" w:hAnsi="Times New Roman" w:cs="Times New Roman"/>
          <w:b/>
          <w:bCs/>
          <w:sz w:val="24"/>
          <w:szCs w:val="24"/>
          <w:lang w:val="lv-LV"/>
        </w:rPr>
        <w:t>Personas dati</w:t>
      </w:r>
      <w:r w:rsidRPr="005D63C6">
        <w:rPr>
          <w:rFonts w:ascii="Times New Roman" w:eastAsiaTheme="majorEastAsia" w:hAnsi="Times New Roman" w:cs="Times New Roman"/>
          <w:bCs/>
          <w:sz w:val="24"/>
          <w:szCs w:val="24"/>
          <w:lang w:val="lv-LV"/>
        </w:rPr>
        <w:t xml:space="preserve"> – jebkura informācija, kas attiecas uz identificētu vai identificējamu fizisku personu (datu subjekts); identificējama fiziska persona ir tāda, kuru var tieši vai netieši identificēt, jo īpaši atsaucoties uz identifikatoru, piemēram, minētās personas vārdu, uzvārdu, identifikācijas numuru, atrašanās vietas datiem, tiešsaistes identifikatoru</w:t>
      </w:r>
      <w:r w:rsidR="0099022A" w:rsidRPr="005D63C6">
        <w:rPr>
          <w:rFonts w:ascii="Times New Roman" w:eastAsiaTheme="majorEastAsia" w:hAnsi="Times New Roman" w:cs="Times New Roman"/>
          <w:bCs/>
          <w:sz w:val="24"/>
          <w:szCs w:val="24"/>
          <w:lang w:val="lv-LV"/>
        </w:rPr>
        <w:t>,</w:t>
      </w:r>
      <w:r w:rsidRPr="005D63C6">
        <w:rPr>
          <w:rFonts w:ascii="Times New Roman" w:eastAsiaTheme="majorEastAsia" w:hAnsi="Times New Roman" w:cs="Times New Roman"/>
          <w:bCs/>
          <w:sz w:val="24"/>
          <w:szCs w:val="24"/>
          <w:lang w:val="lv-LV"/>
        </w:rPr>
        <w:t xml:space="preserve"> vienu vai vairākiem minētajai fiziskajai personai raksturīgiem fiziskās, fizioloģiskās, ģenētiskās, garīgās, ekonomiskās, kultūras vai sociālās identitātes faktoriem.</w:t>
      </w:r>
    </w:p>
    <w:p w14:paraId="6BA4E989" w14:textId="77777777" w:rsidR="007F0D36" w:rsidRPr="005D63C6" w:rsidRDefault="007F0D36" w:rsidP="007F0D36">
      <w:pPr>
        <w:pStyle w:val="a8"/>
        <w:keepNext/>
        <w:keepLines/>
        <w:numPr>
          <w:ilvl w:val="1"/>
          <w:numId w:val="4"/>
        </w:numPr>
        <w:spacing w:after="0" w:line="240" w:lineRule="auto"/>
        <w:ind w:left="0" w:firstLine="626"/>
        <w:jc w:val="both"/>
        <w:outlineLvl w:val="2"/>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
          <w:bCs/>
          <w:sz w:val="24"/>
          <w:szCs w:val="24"/>
          <w:lang w:val="lv-LV"/>
        </w:rPr>
        <w:t xml:space="preserve">Datu subjekts </w:t>
      </w:r>
      <w:r w:rsidRPr="005D63C6">
        <w:rPr>
          <w:rFonts w:ascii="Times New Roman" w:eastAsiaTheme="majorEastAsia" w:hAnsi="Times New Roman" w:cs="Times New Roman"/>
          <w:bCs/>
          <w:sz w:val="24"/>
          <w:szCs w:val="24"/>
          <w:lang w:val="lv-LV"/>
        </w:rPr>
        <w:t>– identificēta vai identificējama fiziskā persona.</w:t>
      </w:r>
    </w:p>
    <w:p w14:paraId="30A02063" w14:textId="77777777" w:rsidR="007F0D36" w:rsidRPr="005D63C6" w:rsidRDefault="007F0D36" w:rsidP="007F0D36">
      <w:pPr>
        <w:pStyle w:val="a8"/>
        <w:keepNext/>
        <w:keepLines/>
        <w:numPr>
          <w:ilvl w:val="1"/>
          <w:numId w:val="4"/>
        </w:numPr>
        <w:spacing w:after="0" w:line="240" w:lineRule="auto"/>
        <w:ind w:left="0" w:firstLine="626"/>
        <w:jc w:val="both"/>
        <w:outlineLvl w:val="2"/>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
          <w:bCs/>
          <w:sz w:val="24"/>
          <w:szCs w:val="24"/>
          <w:lang w:val="lv-LV"/>
        </w:rPr>
        <w:t xml:space="preserve">Apstrāde </w:t>
      </w:r>
      <w:r w:rsidRPr="005D63C6">
        <w:rPr>
          <w:rFonts w:ascii="Times New Roman" w:eastAsiaTheme="majorEastAsia" w:hAnsi="Times New Roman" w:cs="Times New Roman"/>
          <w:bCs/>
          <w:sz w:val="24"/>
          <w:szCs w:val="24"/>
          <w:lang w:val="lv-LV"/>
        </w:rPr>
        <w:t>–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p>
    <w:p w14:paraId="0A0733EF" w14:textId="77777777" w:rsidR="007F0D36" w:rsidRPr="005D63C6" w:rsidRDefault="007F0D36" w:rsidP="007F0D36">
      <w:pPr>
        <w:pStyle w:val="a8"/>
        <w:keepNext/>
        <w:keepLines/>
        <w:numPr>
          <w:ilvl w:val="1"/>
          <w:numId w:val="4"/>
        </w:numPr>
        <w:spacing w:after="0" w:line="240" w:lineRule="auto"/>
        <w:ind w:left="0" w:firstLine="626"/>
        <w:jc w:val="both"/>
        <w:outlineLvl w:val="2"/>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
          <w:bCs/>
          <w:sz w:val="24"/>
          <w:szCs w:val="24"/>
          <w:lang w:val="lv-LV"/>
        </w:rPr>
        <w:t>Pārzinis</w:t>
      </w:r>
      <w:r w:rsidRPr="005D63C6">
        <w:rPr>
          <w:rFonts w:ascii="Times New Roman" w:eastAsiaTheme="majorEastAsia" w:hAnsi="Times New Roman" w:cs="Times New Roman"/>
          <w:bCs/>
          <w:sz w:val="24"/>
          <w:szCs w:val="24"/>
          <w:lang w:val="lv-LV"/>
        </w:rPr>
        <w:t xml:space="preserve"> – fiziska vai juridiska persona, publiska iestāde, aģentūra vai cita struktūra, kas viena pati vai kopīgi ar citām nosaka personas datu apstrādes nolūkus un līdzekļus un veic personu datu apstrādi.</w:t>
      </w:r>
    </w:p>
    <w:p w14:paraId="5160139E" w14:textId="1AF6930A" w:rsidR="007F0D36" w:rsidRPr="005D63C6" w:rsidRDefault="007F0D36" w:rsidP="007F0D36">
      <w:pPr>
        <w:pStyle w:val="a8"/>
        <w:keepNext/>
        <w:keepLines/>
        <w:numPr>
          <w:ilvl w:val="1"/>
          <w:numId w:val="4"/>
        </w:numPr>
        <w:spacing w:after="0" w:line="240" w:lineRule="auto"/>
        <w:ind w:left="0" w:firstLine="626"/>
        <w:jc w:val="both"/>
        <w:outlineLvl w:val="2"/>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
          <w:bCs/>
          <w:sz w:val="24"/>
          <w:szCs w:val="24"/>
          <w:lang w:val="lv-LV"/>
        </w:rPr>
        <w:t xml:space="preserve">Saņēmējs </w:t>
      </w:r>
      <w:r w:rsidRPr="005D63C6">
        <w:rPr>
          <w:rFonts w:ascii="Times New Roman" w:eastAsiaTheme="majorEastAsia" w:hAnsi="Times New Roman" w:cs="Times New Roman"/>
          <w:bCs/>
          <w:sz w:val="24"/>
          <w:szCs w:val="24"/>
          <w:lang w:val="lv-LV"/>
        </w:rPr>
        <w:t xml:space="preserve">– fiziska vai juridiska persona, publiska iestāde, aģentūra vai cita struktūra, kurai izpauž personas datus – neatkarīgi no tā, vai tā ir trešā persona, vai nav. </w:t>
      </w:r>
      <w:r w:rsidR="00513034" w:rsidRPr="005D63C6">
        <w:rPr>
          <w:rFonts w:ascii="Times New Roman" w:eastAsiaTheme="majorEastAsia" w:hAnsi="Times New Roman" w:cs="Times New Roman"/>
          <w:bCs/>
          <w:sz w:val="24"/>
          <w:szCs w:val="24"/>
          <w:lang w:val="lv-LV"/>
        </w:rPr>
        <w:t>P</w:t>
      </w:r>
      <w:r w:rsidRPr="005D63C6">
        <w:rPr>
          <w:rFonts w:ascii="Times New Roman" w:eastAsiaTheme="majorEastAsia" w:hAnsi="Times New Roman" w:cs="Times New Roman"/>
          <w:bCs/>
          <w:sz w:val="24"/>
          <w:szCs w:val="24"/>
          <w:lang w:val="lv-LV"/>
        </w:rPr>
        <w:t>ubliskas iestādes, kas var saņemt personas datus saistībā ar konkrētu izmeklēšanu saskaņā ar Eiropas Savienības vai dalībvalsts tiesību aktiem, netiek uzskatītas par saņēmējiem.</w:t>
      </w:r>
    </w:p>
    <w:p w14:paraId="6DDD6C49" w14:textId="77777777" w:rsidR="007F0D36" w:rsidRPr="005D63C6" w:rsidRDefault="007F0D36" w:rsidP="007F0D36">
      <w:pPr>
        <w:pStyle w:val="a8"/>
        <w:keepNext/>
        <w:keepLines/>
        <w:numPr>
          <w:ilvl w:val="1"/>
          <w:numId w:val="4"/>
        </w:numPr>
        <w:spacing w:after="0" w:line="240" w:lineRule="auto"/>
        <w:ind w:left="0" w:firstLine="626"/>
        <w:jc w:val="both"/>
        <w:outlineLvl w:val="2"/>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
          <w:bCs/>
          <w:sz w:val="24"/>
          <w:szCs w:val="24"/>
          <w:lang w:val="lv-LV"/>
        </w:rPr>
        <w:t>Trešā persona</w:t>
      </w:r>
      <w:r w:rsidRPr="005D63C6">
        <w:rPr>
          <w:rFonts w:ascii="Times New Roman" w:eastAsiaTheme="majorEastAsia" w:hAnsi="Times New Roman" w:cs="Times New Roman"/>
          <w:bCs/>
          <w:sz w:val="24"/>
          <w:szCs w:val="24"/>
          <w:lang w:val="lv-LV"/>
        </w:rPr>
        <w:t xml:space="preserve"> – fiziska vai juridiska persona, publiska iestāde, aģentūra vai struktūra, kura nav datu subjekts, pārzinis, apstrādātājs un personas, kuras pārziņa vai apstrādātāja tiešā pakļautībā ir pilnvarotas apstrādāt personas datus.</w:t>
      </w:r>
    </w:p>
    <w:p w14:paraId="62902F31" w14:textId="77777777" w:rsidR="007F0D36" w:rsidRPr="005D63C6" w:rsidRDefault="007F0D36" w:rsidP="007F0D36">
      <w:pPr>
        <w:pStyle w:val="a8"/>
        <w:keepNext/>
        <w:keepLines/>
        <w:numPr>
          <w:ilvl w:val="1"/>
          <w:numId w:val="4"/>
        </w:numPr>
        <w:spacing w:after="0" w:line="240" w:lineRule="auto"/>
        <w:ind w:left="0" w:firstLine="626"/>
        <w:jc w:val="both"/>
        <w:outlineLvl w:val="2"/>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
          <w:bCs/>
          <w:sz w:val="24"/>
          <w:szCs w:val="24"/>
          <w:lang w:val="lv-LV"/>
        </w:rPr>
        <w:t xml:space="preserve">Piekrišana </w:t>
      </w:r>
      <w:r w:rsidRPr="005D63C6">
        <w:rPr>
          <w:rFonts w:ascii="Times New Roman" w:eastAsiaTheme="majorEastAsia" w:hAnsi="Times New Roman" w:cs="Times New Roman"/>
          <w:bCs/>
          <w:sz w:val="24"/>
          <w:szCs w:val="24"/>
          <w:lang w:val="lv-LV"/>
        </w:rPr>
        <w:t>– datu subjekta (fiziskas personas) piekrišana – jebkura brīvi sniegta, konkrēta, apzināta un viennozīmīga norāde uz datu subjekta vēlmēm, ar kuru viņš paziņojuma vai skaidri apstiprinošas darbības veidā sniedz piekrišanu savu personas datu apstrādei.</w:t>
      </w:r>
    </w:p>
    <w:p w14:paraId="506F629C" w14:textId="77777777" w:rsidR="007F0D36" w:rsidRPr="005D63C6" w:rsidRDefault="007F0D36" w:rsidP="007F0D36">
      <w:pPr>
        <w:pStyle w:val="a8"/>
        <w:keepNext/>
        <w:keepLines/>
        <w:numPr>
          <w:ilvl w:val="1"/>
          <w:numId w:val="4"/>
        </w:numPr>
        <w:spacing w:after="0" w:line="240" w:lineRule="auto"/>
        <w:ind w:left="0" w:firstLine="626"/>
        <w:jc w:val="both"/>
        <w:outlineLvl w:val="2"/>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
          <w:bCs/>
          <w:sz w:val="24"/>
          <w:szCs w:val="24"/>
          <w:lang w:val="lv-LV"/>
        </w:rPr>
        <w:t>Personas datu aizsardzības pārkāpums</w:t>
      </w:r>
      <w:r w:rsidRPr="005D63C6">
        <w:rPr>
          <w:rFonts w:ascii="Times New Roman" w:eastAsiaTheme="majorEastAsia" w:hAnsi="Times New Roman" w:cs="Times New Roman"/>
          <w:bCs/>
          <w:sz w:val="24"/>
          <w:szCs w:val="24"/>
          <w:lang w:val="lv-LV"/>
        </w:rPr>
        <w:t xml:space="preserve"> – pārkāpums, kura rezultātā notiek nejauša vai nelikumīga nosūtīto, uzglabāto vai citādi apstrādāto personas datu iznīcināšana, nozaudēšana, pārveidošana, neatļauta izpaušana vai piekļuve tiem.</w:t>
      </w:r>
    </w:p>
    <w:p w14:paraId="5C26E585" w14:textId="0073A37B" w:rsidR="007F0D36" w:rsidRPr="005D63C6" w:rsidRDefault="0099022A" w:rsidP="007F0D36">
      <w:pPr>
        <w:pStyle w:val="a8"/>
        <w:keepNext/>
        <w:keepLines/>
        <w:numPr>
          <w:ilvl w:val="1"/>
          <w:numId w:val="4"/>
        </w:numPr>
        <w:spacing w:after="0" w:line="240" w:lineRule="auto"/>
        <w:ind w:left="0" w:firstLine="626"/>
        <w:jc w:val="both"/>
        <w:outlineLvl w:val="2"/>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Cs/>
          <w:sz w:val="24"/>
          <w:szCs w:val="24"/>
          <w:lang w:val="lv-LV"/>
        </w:rPr>
        <w:t>D</w:t>
      </w:r>
      <w:r w:rsidR="007F0D36" w:rsidRPr="005D63C6">
        <w:rPr>
          <w:rFonts w:ascii="Times New Roman" w:eastAsiaTheme="majorEastAsia" w:hAnsi="Times New Roman" w:cs="Times New Roman"/>
          <w:bCs/>
          <w:sz w:val="24"/>
          <w:szCs w:val="24"/>
          <w:lang w:val="lv-LV"/>
        </w:rPr>
        <w:t>efinīcijas un termini lietoti atbilstoši Regulā ietvertajām definīcijām un terminiem.</w:t>
      </w:r>
    </w:p>
    <w:p w14:paraId="404A6EBF" w14:textId="77777777" w:rsidR="00787223" w:rsidRPr="005D63C6" w:rsidRDefault="00787223" w:rsidP="0070274E">
      <w:pPr>
        <w:pStyle w:val="a8"/>
        <w:keepNext/>
        <w:keepLines/>
        <w:spacing w:after="0" w:line="240" w:lineRule="auto"/>
        <w:ind w:left="626"/>
        <w:jc w:val="both"/>
        <w:outlineLvl w:val="2"/>
        <w:rPr>
          <w:rFonts w:ascii="Times New Roman" w:eastAsiaTheme="majorEastAsia" w:hAnsi="Times New Roman" w:cs="Times New Roman"/>
          <w:bCs/>
          <w:sz w:val="24"/>
          <w:szCs w:val="24"/>
          <w:lang w:val="lv-LV"/>
        </w:rPr>
      </w:pPr>
    </w:p>
    <w:p w14:paraId="406303E9" w14:textId="77777777" w:rsidR="007F0D36" w:rsidRPr="005D63C6" w:rsidRDefault="007F0D36" w:rsidP="007F0D36">
      <w:pPr>
        <w:pStyle w:val="a8"/>
        <w:keepNext/>
        <w:keepLines/>
        <w:numPr>
          <w:ilvl w:val="0"/>
          <w:numId w:val="4"/>
        </w:numPr>
        <w:spacing w:after="0" w:line="240" w:lineRule="auto"/>
        <w:outlineLvl w:val="2"/>
        <w:rPr>
          <w:rFonts w:ascii="Times New Roman" w:eastAsiaTheme="majorEastAsia" w:hAnsi="Times New Roman" w:cs="Times New Roman"/>
          <w:b/>
          <w:bCs/>
          <w:sz w:val="24"/>
          <w:szCs w:val="24"/>
          <w:lang w:val="lv-LV"/>
        </w:rPr>
      </w:pPr>
      <w:r w:rsidRPr="005D63C6">
        <w:rPr>
          <w:rFonts w:ascii="Times New Roman" w:eastAsiaTheme="majorEastAsia" w:hAnsi="Times New Roman" w:cs="Times New Roman"/>
          <w:b/>
          <w:bCs/>
          <w:sz w:val="24"/>
          <w:szCs w:val="24"/>
          <w:lang w:val="lv-LV"/>
        </w:rPr>
        <w:t>Personas pienākumi un atbildība.</w:t>
      </w:r>
    </w:p>
    <w:p w14:paraId="3199D830" w14:textId="77777777" w:rsidR="007F0D36" w:rsidRPr="005D63C6" w:rsidRDefault="007F0D36" w:rsidP="007F0D36">
      <w:pPr>
        <w:keepNext/>
        <w:keepLines/>
        <w:spacing w:after="0" w:line="240" w:lineRule="auto"/>
        <w:ind w:firstLine="720"/>
        <w:jc w:val="both"/>
        <w:outlineLvl w:val="2"/>
        <w:rPr>
          <w:rFonts w:ascii="Times New Roman" w:eastAsiaTheme="majorEastAsia" w:hAnsi="Times New Roman" w:cs="Times New Roman"/>
          <w:b/>
          <w:bCs/>
          <w:sz w:val="24"/>
          <w:szCs w:val="24"/>
          <w:lang w:val="lv-LV"/>
        </w:rPr>
      </w:pPr>
      <w:r w:rsidRPr="005D63C6">
        <w:rPr>
          <w:rFonts w:ascii="Times New Roman" w:eastAsiaTheme="majorEastAsia" w:hAnsi="Times New Roman" w:cs="Times New Roman"/>
          <w:bCs/>
          <w:sz w:val="24"/>
          <w:szCs w:val="24"/>
          <w:lang w:val="lv-LV"/>
        </w:rPr>
        <w:t>Personai, kura izmanto LNA dokumentus un apstrādā (tai skaitā iegūst, glabā) citu personu personas datus, ir saistošas prasības attiecībā uz personas datu apstrādi. Veicot personas datu apstrādi, persona atbildoši Regulas 4. panta 7. punktam kļūst par personas datu pārzini un ir atbildīga par personas datu apstrādes atbilstību Regulai un nacionālajiem normatīvajiem aktiem. Persona kā pārzinis par personu datu aizsardzības pārkāpumiem ir saucama pie administratīvās atbildības saskaņā ar Regulas 83. pantu.</w:t>
      </w:r>
    </w:p>
    <w:p w14:paraId="76077B68" w14:textId="1A2C5309" w:rsidR="007F0D36" w:rsidRPr="005D63C6" w:rsidRDefault="007F0D36" w:rsidP="007F0D36">
      <w:pPr>
        <w:keepNext/>
        <w:keepLines/>
        <w:spacing w:after="0" w:line="240" w:lineRule="auto"/>
        <w:ind w:firstLine="720"/>
        <w:jc w:val="both"/>
        <w:outlineLvl w:val="2"/>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Cs/>
          <w:sz w:val="24"/>
          <w:szCs w:val="24"/>
          <w:lang w:val="lv-LV"/>
        </w:rPr>
        <w:lastRenderedPageBreak/>
        <w:t>Persona ir informēta, ka saskaņā ar Arhīvu likuma 13. panta pirmo daļu un otrās daļas 4. punktu arī vispārpieejamos dokumentos esošie personu dati ir ierobežotas pieejamības informācija un apstrādājami atbilstoši Regulas prasībām.</w:t>
      </w:r>
    </w:p>
    <w:p w14:paraId="18163A0C" w14:textId="149DDFC2" w:rsidR="007F0D36" w:rsidRPr="005D63C6" w:rsidRDefault="007F0D36" w:rsidP="007F0D36">
      <w:pPr>
        <w:pStyle w:val="tv213"/>
        <w:spacing w:before="0" w:beforeAutospacing="0" w:after="0" w:afterAutospacing="0"/>
        <w:ind w:firstLine="720"/>
        <w:jc w:val="both"/>
        <w:rPr>
          <w:lang w:val="lv-LV"/>
        </w:rPr>
      </w:pPr>
      <w:r w:rsidRPr="005D63C6">
        <w:rPr>
          <w:lang w:val="lv-LV"/>
        </w:rPr>
        <w:t xml:space="preserve">Saskaņā ar Arhīvu likuma 13. panta ceturto daļu persona ir atbildīga par to, lai dokumentus ar pieejamības ierobežojumiem izmantotu vienīgi likumīgam </w:t>
      </w:r>
      <w:r w:rsidR="00E843E2" w:rsidRPr="005D63C6">
        <w:rPr>
          <w:lang w:val="lv-LV"/>
        </w:rPr>
        <w:t xml:space="preserve">un </w:t>
      </w:r>
      <w:r w:rsidRPr="005D63C6">
        <w:rPr>
          <w:lang w:val="lv-LV"/>
        </w:rPr>
        <w:t>pieprasījumā norādītajam mērķim un pieprasījumam atbilstošā apjomā.</w:t>
      </w:r>
    </w:p>
    <w:p w14:paraId="27BD9C2D" w14:textId="77777777" w:rsidR="007F0D36" w:rsidRPr="005D63C6" w:rsidRDefault="007F0D36" w:rsidP="007F0D36">
      <w:pPr>
        <w:pStyle w:val="tv213"/>
        <w:spacing w:before="0" w:beforeAutospacing="0" w:after="0" w:afterAutospacing="0"/>
        <w:rPr>
          <w:lang w:val="lv-LV"/>
        </w:rPr>
      </w:pPr>
    </w:p>
    <w:p w14:paraId="301D3E91" w14:textId="77777777" w:rsidR="007F0D36" w:rsidRPr="005D63C6" w:rsidRDefault="007F0D36" w:rsidP="007F0D36">
      <w:pPr>
        <w:pStyle w:val="tv213"/>
        <w:numPr>
          <w:ilvl w:val="0"/>
          <w:numId w:val="4"/>
        </w:numPr>
        <w:spacing w:before="0" w:beforeAutospacing="0" w:after="0" w:afterAutospacing="0"/>
        <w:jc w:val="both"/>
        <w:rPr>
          <w:lang w:val="lv-LV"/>
        </w:rPr>
      </w:pPr>
      <w:r w:rsidRPr="005D63C6">
        <w:rPr>
          <w:rFonts w:eastAsiaTheme="majorEastAsia"/>
          <w:b/>
          <w:bCs/>
          <w:lang w:val="lv-LV"/>
        </w:rPr>
        <w:t>LNA kā pārziņa identitāte un kontaktinformācija.</w:t>
      </w:r>
    </w:p>
    <w:p w14:paraId="6CF620CE" w14:textId="77777777" w:rsidR="007F0D36" w:rsidRPr="005D63C6" w:rsidRDefault="007F0D36" w:rsidP="007F0D36">
      <w:pPr>
        <w:keepNext/>
        <w:keepLines/>
        <w:spacing w:after="0" w:line="240" w:lineRule="auto"/>
        <w:jc w:val="both"/>
        <w:outlineLvl w:val="2"/>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Cs/>
          <w:sz w:val="24"/>
          <w:szCs w:val="24"/>
          <w:lang w:val="lv-LV"/>
        </w:rPr>
        <w:t>Latvijas Nacionālais arhīvs</w:t>
      </w:r>
    </w:p>
    <w:p w14:paraId="395580C3" w14:textId="77777777" w:rsidR="007F0D36" w:rsidRPr="005D63C6" w:rsidRDefault="007F0D36" w:rsidP="007F0D36">
      <w:pPr>
        <w:keepNext/>
        <w:keepLines/>
        <w:spacing w:after="0" w:line="240" w:lineRule="auto"/>
        <w:jc w:val="both"/>
        <w:outlineLvl w:val="2"/>
        <w:rPr>
          <w:rFonts w:ascii="Times New Roman" w:eastAsiaTheme="majorEastAsia" w:hAnsi="Times New Roman" w:cs="Times New Roman"/>
          <w:b/>
          <w:bCs/>
          <w:sz w:val="24"/>
          <w:szCs w:val="24"/>
          <w:lang w:val="lv-LV"/>
        </w:rPr>
      </w:pPr>
      <w:r w:rsidRPr="005D63C6">
        <w:rPr>
          <w:rFonts w:ascii="Times New Roman" w:eastAsiaTheme="majorEastAsia" w:hAnsi="Times New Roman" w:cs="Times New Roman"/>
          <w:bCs/>
          <w:sz w:val="24"/>
          <w:szCs w:val="24"/>
          <w:lang w:val="lv-LV"/>
        </w:rPr>
        <w:t>Juridiskā adrese: Šķūņu iela 11, Rīga, LV-1050</w:t>
      </w:r>
    </w:p>
    <w:p w14:paraId="2039917B" w14:textId="77777777" w:rsidR="007F0D36" w:rsidRPr="005D63C6" w:rsidRDefault="007F0D36" w:rsidP="007F0D36">
      <w:pPr>
        <w:keepNext/>
        <w:keepLines/>
        <w:spacing w:after="0" w:line="240" w:lineRule="auto"/>
        <w:jc w:val="both"/>
        <w:outlineLvl w:val="2"/>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Cs/>
          <w:sz w:val="24"/>
          <w:szCs w:val="24"/>
          <w:lang w:val="lv-LV"/>
        </w:rPr>
        <w:t xml:space="preserve">Tālrunis 20043706, e-pasts </w:t>
      </w:r>
      <w:hyperlink r:id="rId11" w:history="1">
        <w:r w:rsidRPr="005D63C6">
          <w:rPr>
            <w:rStyle w:val="a9"/>
            <w:rFonts w:ascii="Times New Roman" w:eastAsiaTheme="majorEastAsia" w:hAnsi="Times New Roman" w:cs="Times New Roman"/>
            <w:bCs/>
            <w:sz w:val="24"/>
            <w:szCs w:val="24"/>
            <w:lang w:val="lv-LV"/>
          </w:rPr>
          <w:t>LNA@arhivi.gov.lv</w:t>
        </w:r>
      </w:hyperlink>
    </w:p>
    <w:p w14:paraId="5B8EF0F3" w14:textId="1AFF7FF1" w:rsidR="007F0D36" w:rsidRPr="005D63C6" w:rsidRDefault="007F0D36" w:rsidP="007F0D36">
      <w:pPr>
        <w:keepNext/>
        <w:keepLines/>
        <w:spacing w:after="0" w:line="240" w:lineRule="auto"/>
        <w:jc w:val="both"/>
        <w:outlineLvl w:val="2"/>
        <w:rPr>
          <w:rFonts w:ascii="Times New Roman" w:hAnsi="Times New Roman" w:cs="Times New Roman"/>
          <w:bCs/>
          <w:sz w:val="24"/>
          <w:szCs w:val="24"/>
          <w:lang w:val="lv-LV"/>
        </w:rPr>
      </w:pPr>
      <w:r w:rsidRPr="005D63C6">
        <w:rPr>
          <w:rFonts w:ascii="Times New Roman" w:eastAsiaTheme="majorEastAsia" w:hAnsi="Times New Roman" w:cs="Times New Roman"/>
          <w:bCs/>
          <w:sz w:val="24"/>
          <w:szCs w:val="24"/>
          <w:lang w:val="lv-LV"/>
        </w:rPr>
        <w:t xml:space="preserve">Tālrunis dokumentu izmantošanas un pieejamības jautājumos: </w:t>
      </w:r>
      <w:r w:rsidR="005678AD" w:rsidRPr="005D63C6">
        <w:rPr>
          <w:rFonts w:ascii="Times New Roman" w:eastAsiaTheme="majorEastAsia" w:hAnsi="Times New Roman" w:cs="Times New Roman"/>
          <w:bCs/>
          <w:sz w:val="24"/>
          <w:szCs w:val="24"/>
          <w:lang w:val="lv-LV"/>
        </w:rPr>
        <w:t>20014824</w:t>
      </w:r>
    </w:p>
    <w:p w14:paraId="15BE8F3E" w14:textId="1E1DE576" w:rsidR="007F0D36" w:rsidRPr="005D63C6" w:rsidRDefault="00FE7212" w:rsidP="007F0D36">
      <w:pPr>
        <w:spacing w:after="0" w:line="240" w:lineRule="auto"/>
        <w:jc w:val="both"/>
        <w:rPr>
          <w:rFonts w:ascii="Times New Roman" w:hAnsi="Times New Roman" w:cs="Times New Roman"/>
          <w:sz w:val="24"/>
          <w:szCs w:val="24"/>
          <w:lang w:val="lv-LV"/>
        </w:rPr>
      </w:pPr>
      <w:r w:rsidRPr="005D63C6">
        <w:rPr>
          <w:rFonts w:ascii="Times New Roman" w:eastAsiaTheme="majorEastAsia" w:hAnsi="Times New Roman" w:cs="Times New Roman"/>
          <w:bCs/>
          <w:sz w:val="24"/>
          <w:szCs w:val="24"/>
          <w:lang w:val="lv-LV"/>
        </w:rPr>
        <w:t>S</w:t>
      </w:r>
      <w:r w:rsidR="007F0D36" w:rsidRPr="005D63C6">
        <w:rPr>
          <w:rFonts w:ascii="Times New Roman" w:hAnsi="Times New Roman" w:cs="Times New Roman"/>
          <w:sz w:val="24"/>
          <w:szCs w:val="24"/>
          <w:lang w:val="lv-LV"/>
        </w:rPr>
        <w:t xml:space="preserve">aziņai ar Latvijas Nacionālā arhīva datu aizsardzības speciālistu lūdzam rakstīt uz </w:t>
      </w:r>
      <w:hyperlink r:id="rId12" w:history="1">
        <w:r w:rsidR="007F0D36" w:rsidRPr="005D63C6">
          <w:rPr>
            <w:rStyle w:val="a9"/>
            <w:rFonts w:ascii="Times New Roman" w:eastAsiaTheme="majorEastAsia" w:hAnsi="Times New Roman" w:cs="Times New Roman"/>
            <w:sz w:val="24"/>
            <w:szCs w:val="24"/>
            <w:lang w:val="lv-LV"/>
          </w:rPr>
          <w:t>DAS@arhivi.gov.lv</w:t>
        </w:r>
      </w:hyperlink>
      <w:r w:rsidR="007F0D36" w:rsidRPr="005D63C6">
        <w:rPr>
          <w:rFonts w:ascii="Times New Roman" w:hAnsi="Times New Roman" w:cs="Times New Roman"/>
          <w:sz w:val="24"/>
          <w:szCs w:val="24"/>
          <w:lang w:val="lv-LV"/>
        </w:rPr>
        <w:t>.</w:t>
      </w:r>
    </w:p>
    <w:p w14:paraId="4A8A05C1" w14:textId="77777777" w:rsidR="007F0D36" w:rsidRPr="005D63C6" w:rsidRDefault="007F0D36" w:rsidP="007F0D36">
      <w:pPr>
        <w:pStyle w:val="tv213"/>
        <w:spacing w:before="0" w:beforeAutospacing="0" w:after="0" w:afterAutospacing="0"/>
        <w:rPr>
          <w:rFonts w:eastAsiaTheme="majorEastAsia"/>
          <w:bCs/>
          <w:lang w:val="lv-LV"/>
        </w:rPr>
      </w:pPr>
    </w:p>
    <w:p w14:paraId="2C0B9ADA" w14:textId="77777777" w:rsidR="007F0D36" w:rsidRPr="005D63C6" w:rsidRDefault="007F0D36" w:rsidP="007F0D36">
      <w:pPr>
        <w:pStyle w:val="tv213"/>
        <w:numPr>
          <w:ilvl w:val="0"/>
          <w:numId w:val="4"/>
        </w:numPr>
        <w:spacing w:before="0" w:beforeAutospacing="0" w:after="0" w:afterAutospacing="0"/>
        <w:rPr>
          <w:rFonts w:eastAsiaTheme="majorEastAsia"/>
          <w:b/>
          <w:bCs/>
          <w:lang w:val="lv-LV"/>
        </w:rPr>
      </w:pPr>
      <w:r w:rsidRPr="005D63C6">
        <w:rPr>
          <w:rFonts w:eastAsiaTheme="majorEastAsia"/>
          <w:b/>
          <w:bCs/>
          <w:lang w:val="lv-LV"/>
        </w:rPr>
        <w:t>LNA personas datu apstrādes nolūki un pamatojums.</w:t>
      </w:r>
    </w:p>
    <w:p w14:paraId="54405996" w14:textId="77777777" w:rsidR="007F0D36" w:rsidRPr="005D63C6" w:rsidRDefault="007F0D36" w:rsidP="007F0D36">
      <w:pPr>
        <w:pStyle w:val="tv213"/>
        <w:numPr>
          <w:ilvl w:val="1"/>
          <w:numId w:val="4"/>
        </w:numPr>
        <w:spacing w:before="0" w:beforeAutospacing="0" w:after="0" w:afterAutospacing="0"/>
        <w:ind w:left="0" w:firstLine="484"/>
        <w:jc w:val="both"/>
        <w:rPr>
          <w:rFonts w:eastAsiaTheme="majorEastAsia"/>
          <w:bCs/>
          <w:lang w:val="lv-LV"/>
        </w:rPr>
      </w:pPr>
      <w:r w:rsidRPr="005D63C6">
        <w:rPr>
          <w:rFonts w:eastAsiaTheme="majorEastAsia"/>
          <w:bCs/>
          <w:lang w:val="lv-LV"/>
        </w:rPr>
        <w:t xml:space="preserve">Saskaņā ar Regulas 6. panta 1. punkta c) apakšpunktu un 3. punkta b) apakšpunktu, lai </w:t>
      </w:r>
      <w:r w:rsidRPr="005D63C6">
        <w:rPr>
          <w:rFonts w:eastAsiaTheme="majorEastAsia"/>
          <w:bCs/>
          <w:u w:val="single"/>
          <w:lang w:val="lv-LV"/>
        </w:rPr>
        <w:t>izpildītu uz LNA attiecināmu juridisku pienākumu</w:t>
      </w:r>
      <w:r w:rsidR="002D4E8D" w:rsidRPr="005D63C6">
        <w:rPr>
          <w:rFonts w:eastAsiaTheme="majorEastAsia"/>
          <w:bCs/>
          <w:u w:val="single"/>
          <w:lang w:val="lv-LV"/>
        </w:rPr>
        <w:t>,</w:t>
      </w:r>
      <w:r w:rsidRPr="005D63C6">
        <w:rPr>
          <w:rFonts w:eastAsiaTheme="majorEastAsia"/>
          <w:bCs/>
          <w:lang w:val="lv-LV"/>
        </w:rPr>
        <w:t xml:space="preserve"> apstrāde ir pamatota ar Latvijas Republikas normatīvo aktu prasībām:  Arhīvu likuma 12. panta pirmā, otrā daļa, otrā </w:t>
      </w:r>
      <w:proofErr w:type="spellStart"/>
      <w:r w:rsidRPr="005D63C6">
        <w:rPr>
          <w:rFonts w:eastAsiaTheme="majorEastAsia"/>
          <w:bCs/>
          <w:i/>
          <w:lang w:val="lv-LV"/>
        </w:rPr>
        <w:t>prim</w:t>
      </w:r>
      <w:proofErr w:type="spellEnd"/>
      <w:r w:rsidRPr="005D63C6">
        <w:rPr>
          <w:rFonts w:eastAsiaTheme="majorEastAsia"/>
          <w:bCs/>
          <w:lang w:val="lv-LV"/>
        </w:rPr>
        <w:t xml:space="preserve"> daļa, 13. panta otrās daļas 4. punkts un trešā daļa, LNA darbības noteikumu 20. punkts, Administratīvā procesa likuma 56. panta pirmā daļa, 59. pants, 60. panta pirmā daļa, 70. panta otrā daļa un Paziņošanas likuma 4. panta pirmā daļa – šādiem personas datu veidiem:</w:t>
      </w:r>
      <w:r w:rsidRPr="005D63C6">
        <w:rPr>
          <w:lang w:val="lv-LV"/>
        </w:rPr>
        <w:t xml:space="preserve"> </w:t>
      </w:r>
    </w:p>
    <w:p w14:paraId="43B9B8C4" w14:textId="577E84CA" w:rsidR="007F0D36" w:rsidRPr="005D63C6" w:rsidRDefault="007F0D36" w:rsidP="007F0D36">
      <w:pPr>
        <w:pStyle w:val="tv213"/>
        <w:numPr>
          <w:ilvl w:val="2"/>
          <w:numId w:val="4"/>
        </w:numPr>
        <w:spacing w:before="0" w:beforeAutospacing="0" w:after="0" w:afterAutospacing="0"/>
        <w:ind w:left="1134"/>
        <w:jc w:val="both"/>
        <w:rPr>
          <w:rFonts w:eastAsiaTheme="majorEastAsia"/>
          <w:bCs/>
          <w:lang w:val="lv-LV"/>
        </w:rPr>
      </w:pPr>
      <w:r w:rsidRPr="005D63C6">
        <w:rPr>
          <w:rFonts w:eastAsiaTheme="majorEastAsia"/>
          <w:bCs/>
          <w:lang w:val="lv-LV"/>
        </w:rPr>
        <w:t xml:space="preserve">vārds, uzvārds un personas kods vai ārzemniekam </w:t>
      </w:r>
      <w:r w:rsidR="00F41A88" w:rsidRPr="005D63C6">
        <w:rPr>
          <w:rFonts w:eastAsiaTheme="majorEastAsia"/>
          <w:bCs/>
          <w:lang w:val="lv-LV"/>
        </w:rPr>
        <w:t>‒</w:t>
      </w:r>
      <w:r w:rsidRPr="005D63C6">
        <w:rPr>
          <w:rFonts w:eastAsiaTheme="majorEastAsia"/>
          <w:bCs/>
          <w:lang w:val="lv-LV"/>
        </w:rPr>
        <w:t xml:space="preserve"> dzimšanas datums, identifikācijas kods, kas ierakstīts ārzemnieka personu apliecinošajā dokumentā, un valsts, kas izsniegusi šo dokumentu; </w:t>
      </w:r>
    </w:p>
    <w:p w14:paraId="46F218E9" w14:textId="77777777" w:rsidR="007F0D36" w:rsidRPr="005D63C6" w:rsidRDefault="007F0D36" w:rsidP="007F0D36">
      <w:pPr>
        <w:pStyle w:val="tv213"/>
        <w:numPr>
          <w:ilvl w:val="2"/>
          <w:numId w:val="4"/>
        </w:numPr>
        <w:spacing w:before="0" w:beforeAutospacing="0" w:after="0" w:afterAutospacing="0"/>
        <w:ind w:left="1134"/>
        <w:jc w:val="both"/>
        <w:rPr>
          <w:rFonts w:eastAsiaTheme="majorEastAsia"/>
          <w:bCs/>
          <w:lang w:val="lv-LV"/>
        </w:rPr>
      </w:pPr>
      <w:r w:rsidRPr="005D63C6">
        <w:rPr>
          <w:rFonts w:eastAsiaTheme="majorEastAsia"/>
          <w:bCs/>
          <w:lang w:val="lv-LV"/>
        </w:rPr>
        <w:t xml:space="preserve">pieprasījuma tēma un pamatojums, kā arī personas norādītie personas dati, kas palīdz pieprasījuma izpildei; </w:t>
      </w:r>
    </w:p>
    <w:p w14:paraId="50B27717" w14:textId="77777777" w:rsidR="007F0D36" w:rsidRPr="005D63C6" w:rsidRDefault="007F0D36" w:rsidP="007F0D36">
      <w:pPr>
        <w:pStyle w:val="tv213"/>
        <w:numPr>
          <w:ilvl w:val="2"/>
          <w:numId w:val="4"/>
        </w:numPr>
        <w:spacing w:before="0" w:beforeAutospacing="0" w:after="0" w:afterAutospacing="0"/>
        <w:ind w:left="1134"/>
        <w:jc w:val="both"/>
        <w:rPr>
          <w:rFonts w:eastAsiaTheme="majorEastAsia"/>
          <w:bCs/>
          <w:lang w:val="lv-LV"/>
        </w:rPr>
      </w:pPr>
      <w:r w:rsidRPr="005D63C6">
        <w:rPr>
          <w:rFonts w:eastAsiaTheme="majorEastAsia"/>
          <w:bCs/>
          <w:lang w:val="lv-LV"/>
        </w:rPr>
        <w:t xml:space="preserve">adrese atbildes saņemšanai un saziņas līdzekļi (tālruņa numurs un e-pasta adrese) pieprasījuma izpildei un informācijas iegūšanai, saņemšanai un nosūtīšanai; </w:t>
      </w:r>
    </w:p>
    <w:p w14:paraId="698F7C07" w14:textId="77777777" w:rsidR="007F0D36" w:rsidRPr="005D63C6" w:rsidRDefault="007F0D36" w:rsidP="007F0D36">
      <w:pPr>
        <w:pStyle w:val="tv213"/>
        <w:numPr>
          <w:ilvl w:val="2"/>
          <w:numId w:val="4"/>
        </w:numPr>
        <w:spacing w:before="0" w:beforeAutospacing="0" w:after="0" w:afterAutospacing="0"/>
        <w:ind w:left="1134"/>
        <w:jc w:val="both"/>
        <w:rPr>
          <w:rFonts w:eastAsiaTheme="majorEastAsia"/>
          <w:bCs/>
          <w:lang w:val="lv-LV"/>
        </w:rPr>
      </w:pPr>
      <w:r w:rsidRPr="005D63C6">
        <w:rPr>
          <w:rFonts w:eastAsiaTheme="majorEastAsia"/>
          <w:bCs/>
          <w:lang w:val="lv-LV"/>
        </w:rPr>
        <w:t>ziņas par institūciju, darba vietu, juridisko personu, kuru pārstāv (ja dokumentus izmanto tās uzdevumā)</w:t>
      </w:r>
      <w:r w:rsidR="002D4E8D" w:rsidRPr="005D63C6">
        <w:rPr>
          <w:rFonts w:eastAsiaTheme="majorEastAsia"/>
          <w:bCs/>
          <w:lang w:val="lv-LV"/>
        </w:rPr>
        <w:t>,</w:t>
      </w:r>
      <w:r w:rsidRPr="005D63C6">
        <w:rPr>
          <w:rFonts w:eastAsiaTheme="majorEastAsia"/>
          <w:bCs/>
          <w:lang w:val="lv-LV"/>
        </w:rPr>
        <w:t xml:space="preserve"> vai mācību iestādi, ja pēta studiju vajadzībām.</w:t>
      </w:r>
    </w:p>
    <w:p w14:paraId="40960E1B" w14:textId="020A1BDD" w:rsidR="007F0D36" w:rsidRPr="005D63C6" w:rsidRDefault="007F0D36" w:rsidP="007F0D36">
      <w:pPr>
        <w:pStyle w:val="tv213"/>
        <w:numPr>
          <w:ilvl w:val="1"/>
          <w:numId w:val="4"/>
        </w:numPr>
        <w:spacing w:before="0" w:beforeAutospacing="0" w:after="0" w:afterAutospacing="0"/>
        <w:ind w:left="0" w:firstLine="484"/>
        <w:jc w:val="both"/>
        <w:rPr>
          <w:rFonts w:eastAsiaTheme="majorEastAsia"/>
          <w:bCs/>
          <w:lang w:val="lv-LV"/>
        </w:rPr>
      </w:pPr>
      <w:r w:rsidRPr="005D63C6">
        <w:rPr>
          <w:rFonts w:eastAsiaTheme="majorEastAsia"/>
          <w:bCs/>
          <w:lang w:val="lv-LV"/>
        </w:rPr>
        <w:t xml:space="preserve">Saskaņā ar Regulas 6. panta 1. punkta e) apakšpunktu un 3. punkta b) apakšpunktu, </w:t>
      </w:r>
      <w:r w:rsidRPr="005D63C6">
        <w:rPr>
          <w:rFonts w:eastAsiaTheme="majorEastAsia"/>
          <w:bCs/>
          <w:u w:val="single"/>
          <w:lang w:val="lv-LV"/>
        </w:rPr>
        <w:t>lai izpildītu uzdevumu, ko veic LNA, īstenojot likumīgi piešķirtās pilnvaras un uzdevumus, ko veic sabiedrības interesēs</w:t>
      </w:r>
      <w:r w:rsidRPr="005D63C6">
        <w:rPr>
          <w:rFonts w:eastAsiaTheme="majorEastAsia"/>
          <w:bCs/>
          <w:lang w:val="lv-LV"/>
        </w:rPr>
        <w:t>, ar nolūku (apstrādes mērķi) ‒ LNA arhīva pakalpojumu un statistikas analīze par dokumentu izmantotājiem (</w:t>
      </w:r>
      <w:proofErr w:type="spellStart"/>
      <w:r w:rsidRPr="005D63C6">
        <w:rPr>
          <w:rFonts w:eastAsiaTheme="majorEastAsia"/>
          <w:bCs/>
          <w:lang w:val="lv-LV"/>
        </w:rPr>
        <w:t>anonimizētā</w:t>
      </w:r>
      <w:proofErr w:type="spellEnd"/>
      <w:r w:rsidRPr="005D63C6">
        <w:rPr>
          <w:rFonts w:eastAsiaTheme="majorEastAsia"/>
          <w:bCs/>
          <w:lang w:val="lv-LV"/>
        </w:rPr>
        <w:t xml:space="preserve"> veidā – vecums, pētnieku izglītība, pētījumu mērķi u. c.), lasītavu apmeklētāju skaitu un apmeklējuma mērķiem, pētījumu kategorijām u. c. interesēm lasītavās, apstrāde ir pamatota ar Latvijas Republikas normatīvo aktu prasībām – Arhīvu likuma 20. panta otrā daļas 4., 5. un 9. punkts un LNA nolikuma 3.12. un 3.14. apakšpunkt</w:t>
      </w:r>
      <w:r w:rsidR="00F41A88" w:rsidRPr="005D63C6">
        <w:rPr>
          <w:rFonts w:eastAsiaTheme="majorEastAsia"/>
          <w:bCs/>
          <w:lang w:val="lv-LV"/>
        </w:rPr>
        <w:t>s</w:t>
      </w:r>
      <w:r w:rsidRPr="005D63C6">
        <w:rPr>
          <w:rFonts w:eastAsiaTheme="majorEastAsia"/>
          <w:bCs/>
          <w:lang w:val="lv-LV"/>
        </w:rPr>
        <w:t xml:space="preserve"> un 13. punkts – šādiem personas datu veidiem:</w:t>
      </w:r>
      <w:r w:rsidR="002D4E8D" w:rsidRPr="005D63C6">
        <w:rPr>
          <w:rFonts w:eastAsiaTheme="majorEastAsia"/>
          <w:bCs/>
          <w:lang w:val="lv-LV"/>
        </w:rPr>
        <w:t xml:space="preserve"> izglītība, zinātniskais grāds</w:t>
      </w:r>
      <w:r w:rsidR="00F41A88" w:rsidRPr="005D63C6">
        <w:rPr>
          <w:rFonts w:eastAsiaTheme="majorEastAsia"/>
          <w:bCs/>
          <w:lang w:val="lv-LV"/>
        </w:rPr>
        <w:t>.</w:t>
      </w:r>
    </w:p>
    <w:p w14:paraId="6265415D" w14:textId="58DBAC86" w:rsidR="007F0D36" w:rsidRPr="005D63C6" w:rsidRDefault="007F0D36" w:rsidP="007F0D36">
      <w:pPr>
        <w:pStyle w:val="tv213"/>
        <w:numPr>
          <w:ilvl w:val="1"/>
          <w:numId w:val="4"/>
        </w:numPr>
        <w:spacing w:before="0" w:beforeAutospacing="0" w:after="0" w:afterAutospacing="0"/>
        <w:ind w:left="0" w:firstLine="567"/>
        <w:jc w:val="both"/>
        <w:rPr>
          <w:rFonts w:eastAsiaTheme="majorEastAsia"/>
          <w:bCs/>
          <w:lang w:val="lv-LV"/>
        </w:rPr>
      </w:pPr>
      <w:r w:rsidRPr="005D63C6">
        <w:rPr>
          <w:rFonts w:eastAsia="SimSun"/>
          <w:bCs/>
          <w:kern w:val="1"/>
          <w:lang w:val="lv-LV" w:eastAsia="zh-CN"/>
        </w:rPr>
        <w:t xml:space="preserve">Ar LNA direktora rīkojumu noteiktās vietās, tai skaitā arī daļā LNA lasītavu, tiek veikta videonovērošana bez audioieraksta saskaņā ar Regulas 6. panta 1. punkta c) apakšpunktu un 3. punkta b) apakšpunktu, </w:t>
      </w:r>
      <w:r w:rsidRPr="005D63C6">
        <w:rPr>
          <w:rFonts w:eastAsia="SimSun"/>
          <w:bCs/>
          <w:kern w:val="1"/>
          <w:u w:val="single"/>
          <w:lang w:val="lv-LV" w:eastAsia="zh-CN"/>
        </w:rPr>
        <w:t>lai LNA īsteno</w:t>
      </w:r>
      <w:r w:rsidR="00440421" w:rsidRPr="005D63C6">
        <w:rPr>
          <w:rFonts w:eastAsia="SimSun"/>
          <w:bCs/>
          <w:kern w:val="1"/>
          <w:u w:val="single"/>
          <w:lang w:val="lv-LV" w:eastAsia="zh-CN"/>
        </w:rPr>
        <w:t>tu</w:t>
      </w:r>
      <w:r w:rsidRPr="005D63C6">
        <w:rPr>
          <w:rFonts w:eastAsia="SimSun"/>
          <w:bCs/>
          <w:kern w:val="1"/>
          <w:u w:val="single"/>
          <w:lang w:val="lv-LV" w:eastAsia="zh-CN"/>
        </w:rPr>
        <w:t xml:space="preserve"> likumīgi piešķirtās pilnvaras un uzdevumus</w:t>
      </w:r>
      <w:r w:rsidRPr="005D63C6">
        <w:rPr>
          <w:rFonts w:eastAsia="SimSun"/>
          <w:bCs/>
          <w:kern w:val="1"/>
          <w:lang w:val="lv-LV" w:eastAsia="zh-CN"/>
        </w:rPr>
        <w:t>, ar nolūku (apstrādes mērķi)</w:t>
      </w:r>
      <w:r w:rsidRPr="005D63C6">
        <w:rPr>
          <w:rFonts w:eastAsiaTheme="majorEastAsia"/>
          <w:bCs/>
          <w:lang w:val="lv-LV"/>
        </w:rPr>
        <w:t> ‒ n</w:t>
      </w:r>
      <w:r w:rsidRPr="005D63C6">
        <w:rPr>
          <w:lang w:val="lv-LV"/>
        </w:rPr>
        <w:t>oziedzīgu nodarījumu novēršana, atklāšana saistībā ar īpašuma aizsardzību, un ar mērķi nodrošināt LNA uzkrāto dokumentu ar arhīvisko vērtību preventīvo aizsardzību un saglabāšanu saskaņā ar Arhīvu likuma 20. panta otrās daļas 3. punktā noteikto kompetenci</w:t>
      </w:r>
      <w:r w:rsidRPr="005D63C6">
        <w:rPr>
          <w:rFonts w:eastAsiaTheme="majorEastAsia"/>
          <w:bCs/>
          <w:lang w:val="lv-LV"/>
        </w:rPr>
        <w:t>.</w:t>
      </w:r>
    </w:p>
    <w:p w14:paraId="61897289" w14:textId="77777777" w:rsidR="007F0D36" w:rsidRPr="005D63C6" w:rsidRDefault="007F0D36" w:rsidP="007F0D36">
      <w:pPr>
        <w:pStyle w:val="tv213"/>
        <w:spacing w:before="0" w:beforeAutospacing="0" w:after="0" w:afterAutospacing="0"/>
        <w:jc w:val="both"/>
        <w:rPr>
          <w:rFonts w:eastAsiaTheme="majorEastAsia"/>
          <w:bCs/>
          <w:lang w:val="lv-LV"/>
        </w:rPr>
      </w:pPr>
    </w:p>
    <w:p w14:paraId="70FBE53B" w14:textId="77777777" w:rsidR="007F0D36" w:rsidRPr="005D63C6" w:rsidRDefault="007F0D36" w:rsidP="007F0D36">
      <w:pPr>
        <w:pStyle w:val="tv213"/>
        <w:numPr>
          <w:ilvl w:val="0"/>
          <w:numId w:val="4"/>
        </w:numPr>
        <w:spacing w:before="0" w:beforeAutospacing="0" w:after="0" w:afterAutospacing="0"/>
        <w:rPr>
          <w:lang w:val="lv-LV"/>
        </w:rPr>
      </w:pPr>
      <w:r w:rsidRPr="005D63C6">
        <w:rPr>
          <w:rFonts w:eastAsiaTheme="majorEastAsia"/>
          <w:b/>
          <w:bCs/>
          <w:lang w:val="lv-LV"/>
        </w:rPr>
        <w:t>Personu datu saņēmēji.</w:t>
      </w:r>
    </w:p>
    <w:p w14:paraId="0A96051E" w14:textId="77777777" w:rsidR="007F0D36" w:rsidRPr="005D63C6" w:rsidRDefault="007F0D36" w:rsidP="007F0D36">
      <w:pPr>
        <w:spacing w:after="0" w:line="240" w:lineRule="auto"/>
        <w:ind w:left="11" w:firstLine="709"/>
        <w:jc w:val="both"/>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Cs/>
          <w:sz w:val="24"/>
          <w:szCs w:val="24"/>
          <w:lang w:val="lv-LV"/>
        </w:rPr>
        <w:t xml:space="preserve">Personas datus saņems (apstrādās) vienīgi LNA pilnvarotās personas (amatpersonas un darbinieki) tiešo amata (darba) pienākumu, uzdevumu izpildei vajadzīgajā apjomā. LNA amatpersonām un darbiniekiem ir saistošas konfidencialitātes prasības personas datu apstrādē un ir aizliegts veikt personas datu apstrādi, kas nav saistīta ar tiešo amata (darba) pienākumu izpildi. </w:t>
      </w:r>
      <w:r w:rsidRPr="005D63C6">
        <w:rPr>
          <w:rFonts w:ascii="Times New Roman" w:eastAsiaTheme="majorEastAsia" w:hAnsi="Times New Roman" w:cs="Times New Roman"/>
          <w:bCs/>
          <w:sz w:val="24"/>
          <w:szCs w:val="24"/>
          <w:lang w:val="lv-LV"/>
        </w:rPr>
        <w:lastRenderedPageBreak/>
        <w:t>LNA pilnvaroto personu saistības un pienākumi videonovērošanā iegūto personu datu apstrādē ir noteiktas LNA direktora rīkojumos un iekšējos noteikumos.</w:t>
      </w:r>
    </w:p>
    <w:p w14:paraId="384F0CF7" w14:textId="77777777" w:rsidR="007F0D36" w:rsidRPr="005D63C6" w:rsidRDefault="007F0D36" w:rsidP="007F0D36">
      <w:pPr>
        <w:spacing w:after="0" w:line="240" w:lineRule="auto"/>
        <w:ind w:left="11" w:firstLine="709"/>
        <w:jc w:val="both"/>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Cs/>
          <w:sz w:val="24"/>
          <w:szCs w:val="24"/>
          <w:lang w:val="lv-LV"/>
        </w:rPr>
        <w:t xml:space="preserve">Personu datus LNA trešajām personām nenodos, </w:t>
      </w:r>
      <w:r w:rsidRPr="005D63C6">
        <w:rPr>
          <w:rFonts w:ascii="Times New Roman" w:eastAsia="Calibri" w:hAnsi="Times New Roman" w:cs="Times New Roman"/>
          <w:sz w:val="24"/>
          <w:szCs w:val="24"/>
          <w:lang w:val="lv-LV"/>
        </w:rPr>
        <w:t xml:space="preserve">izņemot gadījumus, kad normatīvie akti (t. sk. starptautiskie) paredz šādu datu nodošanu, piemēram, tiesībaizsardzības iestādēm un tiesām. </w:t>
      </w:r>
      <w:r w:rsidRPr="005D63C6">
        <w:rPr>
          <w:rFonts w:ascii="Times New Roman" w:eastAsiaTheme="majorEastAsia" w:hAnsi="Times New Roman" w:cs="Times New Roman"/>
          <w:bCs/>
          <w:sz w:val="24"/>
          <w:szCs w:val="24"/>
          <w:lang w:val="lv-LV"/>
        </w:rPr>
        <w:t xml:space="preserve">Nav paredzēta personu datu nodošana trešajām valstīm. </w:t>
      </w:r>
    </w:p>
    <w:p w14:paraId="4BB13AFE" w14:textId="77777777" w:rsidR="007F0D36" w:rsidRPr="005D63C6" w:rsidRDefault="007F0D36" w:rsidP="007F0D36">
      <w:pPr>
        <w:spacing w:after="0" w:line="240" w:lineRule="auto"/>
        <w:ind w:left="11" w:firstLine="709"/>
        <w:jc w:val="both"/>
        <w:rPr>
          <w:rFonts w:ascii="Times New Roman" w:eastAsiaTheme="majorEastAsia" w:hAnsi="Times New Roman" w:cs="Times New Roman"/>
          <w:bCs/>
          <w:sz w:val="24"/>
          <w:szCs w:val="24"/>
          <w:lang w:val="lv-LV"/>
        </w:rPr>
      </w:pPr>
    </w:p>
    <w:p w14:paraId="69310540" w14:textId="77777777" w:rsidR="007F0D36" w:rsidRPr="005D63C6" w:rsidRDefault="007F0D36" w:rsidP="007F0D36">
      <w:pPr>
        <w:pStyle w:val="tv213"/>
        <w:numPr>
          <w:ilvl w:val="0"/>
          <w:numId w:val="4"/>
        </w:numPr>
        <w:spacing w:before="0" w:beforeAutospacing="0" w:after="0" w:afterAutospacing="0"/>
        <w:rPr>
          <w:rFonts w:eastAsiaTheme="majorEastAsia"/>
          <w:b/>
          <w:bCs/>
          <w:lang w:val="lv-LV"/>
        </w:rPr>
      </w:pPr>
      <w:r w:rsidRPr="005D63C6">
        <w:rPr>
          <w:rFonts w:eastAsiaTheme="majorEastAsia"/>
          <w:b/>
          <w:bCs/>
          <w:lang w:val="lv-LV"/>
        </w:rPr>
        <w:t>Personas datu glabāšanas ilgums.</w:t>
      </w:r>
    </w:p>
    <w:p w14:paraId="18A3666F" w14:textId="56085F9D" w:rsidR="007F0D36" w:rsidRPr="005D63C6" w:rsidRDefault="007F0D36" w:rsidP="007F0D36">
      <w:pPr>
        <w:spacing w:after="0" w:line="240" w:lineRule="auto"/>
        <w:ind w:left="11" w:firstLine="709"/>
        <w:jc w:val="both"/>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Cs/>
          <w:sz w:val="24"/>
          <w:szCs w:val="24"/>
          <w:lang w:val="lv-LV"/>
        </w:rPr>
        <w:t>Iesniegumu dokumentu izmantošanai lasītavās (tai skaitā iesniegumos esoš</w:t>
      </w:r>
      <w:r w:rsidR="004B7A6B" w:rsidRPr="005D63C6">
        <w:rPr>
          <w:rFonts w:ascii="Times New Roman" w:eastAsiaTheme="majorEastAsia" w:hAnsi="Times New Roman" w:cs="Times New Roman"/>
          <w:bCs/>
          <w:sz w:val="24"/>
          <w:szCs w:val="24"/>
          <w:lang w:val="lv-LV"/>
        </w:rPr>
        <w:t>o</w:t>
      </w:r>
      <w:r w:rsidRPr="005D63C6">
        <w:rPr>
          <w:rFonts w:ascii="Times New Roman" w:eastAsiaTheme="majorEastAsia" w:hAnsi="Times New Roman" w:cs="Times New Roman"/>
          <w:bCs/>
          <w:sz w:val="24"/>
          <w:szCs w:val="24"/>
          <w:lang w:val="lv-LV"/>
        </w:rPr>
        <w:t xml:space="preserve"> personas dat</w:t>
      </w:r>
      <w:r w:rsidR="004B7A6B" w:rsidRPr="005D63C6">
        <w:rPr>
          <w:rFonts w:ascii="Times New Roman" w:eastAsiaTheme="majorEastAsia" w:hAnsi="Times New Roman" w:cs="Times New Roman"/>
          <w:bCs/>
          <w:sz w:val="24"/>
          <w:szCs w:val="24"/>
          <w:lang w:val="lv-LV"/>
        </w:rPr>
        <w:t>u</w:t>
      </w:r>
      <w:r w:rsidRPr="005D63C6">
        <w:rPr>
          <w:rFonts w:ascii="Times New Roman" w:eastAsiaTheme="majorEastAsia" w:hAnsi="Times New Roman" w:cs="Times New Roman"/>
          <w:bCs/>
          <w:sz w:val="24"/>
          <w:szCs w:val="24"/>
          <w:lang w:val="lv-LV"/>
        </w:rPr>
        <w:t xml:space="preserve">) glabāšanas ilgums (termiņš) </w:t>
      </w:r>
      <w:r w:rsidR="004B7A6B" w:rsidRPr="005D63C6">
        <w:rPr>
          <w:rFonts w:ascii="Times New Roman" w:eastAsiaTheme="majorEastAsia" w:hAnsi="Times New Roman" w:cs="Times New Roman"/>
          <w:bCs/>
          <w:sz w:val="24"/>
          <w:szCs w:val="24"/>
          <w:lang w:val="lv-LV"/>
        </w:rPr>
        <w:t xml:space="preserve">noteikts </w:t>
      </w:r>
      <w:r w:rsidRPr="005D63C6">
        <w:rPr>
          <w:rFonts w:ascii="Times New Roman" w:eastAsiaTheme="majorEastAsia" w:hAnsi="Times New Roman" w:cs="Times New Roman"/>
          <w:bCs/>
          <w:sz w:val="24"/>
          <w:szCs w:val="24"/>
          <w:lang w:val="lv-LV"/>
        </w:rPr>
        <w:t>LNA lietu nomenklatūrā. Pēc glabāšanas termiņa beigām iesniegumi un tajos esošie personas dati tiek iznīcināti normatīvajos aktos noteiktajā kārtībā.</w:t>
      </w:r>
    </w:p>
    <w:p w14:paraId="4F9D5F4E" w14:textId="1A48F423" w:rsidR="007F0D36" w:rsidRPr="005D63C6" w:rsidRDefault="007F0D36" w:rsidP="007F0D36">
      <w:pPr>
        <w:spacing w:after="0" w:line="240" w:lineRule="auto"/>
        <w:ind w:left="11" w:firstLine="709"/>
        <w:jc w:val="both"/>
        <w:rPr>
          <w:rFonts w:ascii="Times New Roman" w:eastAsiaTheme="majorEastAsia" w:hAnsi="Times New Roman" w:cs="Times New Roman"/>
          <w:bCs/>
          <w:sz w:val="24"/>
          <w:szCs w:val="24"/>
          <w:lang w:val="lv-LV"/>
        </w:rPr>
      </w:pPr>
      <w:r w:rsidRPr="005D63C6">
        <w:rPr>
          <w:rFonts w:ascii="Times New Roman" w:eastAsiaTheme="majorEastAsia" w:hAnsi="Times New Roman" w:cs="Times New Roman"/>
          <w:bCs/>
          <w:sz w:val="24"/>
          <w:szCs w:val="24"/>
          <w:lang w:val="lv-LV"/>
        </w:rPr>
        <w:t xml:space="preserve">Saskaņā ar LNA iekšējos normatīvos noteikto kārtību un Administratīvā procesa likuma 64. panta pirmo daļu, 69. panta otro daļu, 79. panta pirmo daļu un 91. panta ceturto daļu </w:t>
      </w:r>
      <w:r w:rsidRPr="005D63C6">
        <w:rPr>
          <w:rFonts w:ascii="Times New Roman" w:eastAsia="SimSun" w:hAnsi="Times New Roman" w:cs="Times New Roman"/>
          <w:kern w:val="1"/>
          <w:sz w:val="24"/>
          <w:szCs w:val="24"/>
          <w:lang w:val="lv-LV" w:eastAsia="zh-CN"/>
        </w:rPr>
        <w:t xml:space="preserve">videonovērošanas ierakstus glabā līdz </w:t>
      </w:r>
      <w:r w:rsidR="00B32E02" w:rsidRPr="005D63C6">
        <w:rPr>
          <w:rFonts w:ascii="Times New Roman" w:eastAsia="SimSun" w:hAnsi="Times New Roman" w:cs="Times New Roman"/>
          <w:kern w:val="1"/>
          <w:sz w:val="24"/>
          <w:szCs w:val="24"/>
          <w:lang w:val="lv-LV" w:eastAsia="zh-CN"/>
        </w:rPr>
        <w:t xml:space="preserve">to </w:t>
      </w:r>
      <w:r w:rsidRPr="005D63C6">
        <w:rPr>
          <w:rFonts w:ascii="Times New Roman" w:eastAsia="SimSun" w:hAnsi="Times New Roman" w:cs="Times New Roman"/>
          <w:kern w:val="1"/>
          <w:sz w:val="24"/>
          <w:szCs w:val="24"/>
          <w:lang w:val="lv-LV" w:eastAsia="zh-CN"/>
        </w:rPr>
        <w:t>automātiskai dzēšanai, bet ne ilgāk kā 30 dienas.</w:t>
      </w:r>
      <w:r w:rsidRPr="005D63C6">
        <w:rPr>
          <w:rFonts w:ascii="Times New Roman" w:eastAsiaTheme="majorEastAsia" w:hAnsi="Times New Roman" w:cs="Times New Roman"/>
          <w:bCs/>
          <w:sz w:val="24"/>
          <w:szCs w:val="24"/>
          <w:lang w:val="lv-LV"/>
        </w:rPr>
        <w:t xml:space="preserve"> Savukārt </w:t>
      </w:r>
      <w:r w:rsidRPr="005D63C6">
        <w:rPr>
          <w:rFonts w:ascii="Times New Roman" w:eastAsia="SimSun" w:hAnsi="Times New Roman" w:cs="Times New Roman"/>
          <w:kern w:val="1"/>
          <w:sz w:val="24"/>
          <w:szCs w:val="24"/>
          <w:lang w:val="lv-LV" w:eastAsia="zh-CN"/>
        </w:rPr>
        <w:t xml:space="preserve">drošības incidentu (nacionālā dokumentārā mantojuma bojāšana, piesavināšanās, arhīva dokumentu izmantošanas noteikumu pārkāpumi, konflikti un strīdus situācijas lasītavās, nelikumīga iekļūšana telpās u. c.) gadījumos glabā 1 gadu, bet, ja lietas izskatīšana saistībā ar drošības incidentu turpinās, tad atbilstoši attiecīgās lietas glabāšanas termiņam. </w:t>
      </w:r>
      <w:r w:rsidRPr="005D63C6">
        <w:rPr>
          <w:rFonts w:ascii="Times New Roman" w:eastAsiaTheme="majorEastAsia" w:hAnsi="Times New Roman" w:cs="Times New Roman"/>
          <w:bCs/>
          <w:sz w:val="24"/>
          <w:szCs w:val="24"/>
          <w:lang w:val="lv-LV"/>
        </w:rPr>
        <w:t>Pēc glabāšanas termiņa beigām videoieraksti un tajos esošie personas dati tiek iznīcināti normatīvajos aktos noteiktajā kārtībā.</w:t>
      </w:r>
    </w:p>
    <w:p w14:paraId="635E08E7" w14:textId="77777777" w:rsidR="007F0D36" w:rsidRPr="005D63C6" w:rsidRDefault="007F0D36" w:rsidP="007F0D36">
      <w:pPr>
        <w:spacing w:after="0" w:line="240" w:lineRule="auto"/>
        <w:ind w:left="11" w:firstLine="709"/>
        <w:jc w:val="both"/>
        <w:rPr>
          <w:rFonts w:ascii="Times New Roman" w:eastAsiaTheme="majorEastAsia" w:hAnsi="Times New Roman" w:cs="Times New Roman"/>
          <w:bCs/>
          <w:sz w:val="24"/>
          <w:szCs w:val="24"/>
          <w:lang w:val="lv-LV"/>
        </w:rPr>
      </w:pPr>
    </w:p>
    <w:p w14:paraId="29887065" w14:textId="77777777" w:rsidR="007F0D36" w:rsidRPr="005D63C6" w:rsidRDefault="007F0D36" w:rsidP="007F0D36">
      <w:pPr>
        <w:pStyle w:val="tv213"/>
        <w:numPr>
          <w:ilvl w:val="0"/>
          <w:numId w:val="4"/>
        </w:numPr>
        <w:spacing w:before="0" w:beforeAutospacing="0" w:after="0" w:afterAutospacing="0"/>
        <w:rPr>
          <w:rFonts w:eastAsiaTheme="majorEastAsia"/>
          <w:b/>
          <w:bCs/>
          <w:lang w:val="lv-LV"/>
        </w:rPr>
      </w:pPr>
      <w:r w:rsidRPr="005D63C6">
        <w:rPr>
          <w:rFonts w:eastAsiaTheme="majorEastAsia"/>
          <w:b/>
          <w:bCs/>
          <w:lang w:val="lv-LV"/>
        </w:rPr>
        <w:t>Personas tiesības piekļūt saviem personas datiem.</w:t>
      </w:r>
    </w:p>
    <w:p w14:paraId="724C8A6F" w14:textId="77777777" w:rsidR="007F0D36" w:rsidRPr="005D63C6" w:rsidRDefault="007F0D36" w:rsidP="007F0D36">
      <w:pPr>
        <w:pStyle w:val="tv213"/>
        <w:numPr>
          <w:ilvl w:val="1"/>
          <w:numId w:val="4"/>
        </w:numPr>
        <w:spacing w:before="0" w:beforeAutospacing="0" w:after="0" w:afterAutospacing="0"/>
        <w:ind w:left="0" w:firstLine="567"/>
        <w:jc w:val="both"/>
        <w:rPr>
          <w:rFonts w:eastAsiaTheme="majorEastAsia"/>
          <w:b/>
          <w:bCs/>
          <w:lang w:val="lv-LV"/>
        </w:rPr>
      </w:pPr>
      <w:r w:rsidRPr="005D63C6">
        <w:rPr>
          <w:lang w:val="lv-LV"/>
        </w:rPr>
        <w:t>Iesniedzot iesniegumu, personai ir tiesības saņemt no LNA apstiprinājumu par to, vai attiecībā uz personu tiek vai netiek apstrādāti personas dati, un, ja tiek</w:t>
      </w:r>
      <w:r w:rsidR="000B2CA6" w:rsidRPr="005D63C6">
        <w:rPr>
          <w:lang w:val="lv-LV"/>
        </w:rPr>
        <w:t xml:space="preserve"> apstrādāti</w:t>
      </w:r>
      <w:r w:rsidRPr="005D63C6">
        <w:rPr>
          <w:lang w:val="lv-LV"/>
        </w:rPr>
        <w:t>, personai ir tiesības piekļūt attiecīgajiem datiem un saņemt šādu informāciju:</w:t>
      </w:r>
    </w:p>
    <w:p w14:paraId="7D67C9EB" w14:textId="77777777" w:rsidR="007F0D36" w:rsidRPr="005D63C6" w:rsidRDefault="007F0D36" w:rsidP="007F0D36">
      <w:pPr>
        <w:pStyle w:val="tv213"/>
        <w:numPr>
          <w:ilvl w:val="2"/>
          <w:numId w:val="4"/>
        </w:numPr>
        <w:spacing w:before="0" w:beforeAutospacing="0" w:after="0" w:afterAutospacing="0"/>
        <w:ind w:left="1134"/>
        <w:jc w:val="both"/>
        <w:rPr>
          <w:rFonts w:eastAsiaTheme="majorEastAsia"/>
          <w:b/>
          <w:bCs/>
          <w:lang w:val="lv-LV"/>
        </w:rPr>
      </w:pPr>
      <w:r w:rsidRPr="005D63C6">
        <w:rPr>
          <w:lang w:val="lv-LV"/>
        </w:rPr>
        <w:t>apstrādes nolūks;</w:t>
      </w:r>
    </w:p>
    <w:p w14:paraId="11BA377B" w14:textId="77777777" w:rsidR="007F0D36" w:rsidRPr="005D63C6" w:rsidRDefault="007F0D36" w:rsidP="007F0D36">
      <w:pPr>
        <w:pStyle w:val="tv213"/>
        <w:numPr>
          <w:ilvl w:val="2"/>
          <w:numId w:val="4"/>
        </w:numPr>
        <w:spacing w:before="0" w:beforeAutospacing="0" w:after="0" w:afterAutospacing="0"/>
        <w:ind w:left="1134"/>
        <w:jc w:val="both"/>
        <w:rPr>
          <w:rFonts w:eastAsiaTheme="majorEastAsia"/>
          <w:b/>
          <w:bCs/>
          <w:lang w:val="lv-LV"/>
        </w:rPr>
      </w:pPr>
      <w:r w:rsidRPr="005D63C6">
        <w:rPr>
          <w:lang w:val="lv-LV"/>
        </w:rPr>
        <w:t>attiecīgo personas datu kategorijas;</w:t>
      </w:r>
    </w:p>
    <w:p w14:paraId="2FEF2DF2" w14:textId="7BCA9DFB" w:rsidR="007F0D36" w:rsidRPr="005D63C6" w:rsidRDefault="007F0D36" w:rsidP="007F0D36">
      <w:pPr>
        <w:pStyle w:val="tv213"/>
        <w:numPr>
          <w:ilvl w:val="2"/>
          <w:numId w:val="4"/>
        </w:numPr>
        <w:spacing w:before="0" w:beforeAutospacing="0" w:after="0" w:afterAutospacing="0"/>
        <w:ind w:left="1134"/>
        <w:jc w:val="both"/>
        <w:rPr>
          <w:rFonts w:eastAsiaTheme="majorEastAsia"/>
          <w:b/>
          <w:bCs/>
          <w:lang w:val="lv-LV"/>
        </w:rPr>
      </w:pPr>
      <w:r w:rsidRPr="005D63C6">
        <w:rPr>
          <w:lang w:val="lv-LV"/>
        </w:rPr>
        <w:t>personas datu saņēmēji vai saņēmēju kategorijas, kam personas dati ir izpausti vai kam tos izpaudīs,  izņemot gadījumus, kad izpaušanu aizliedz normatīvie akti;</w:t>
      </w:r>
    </w:p>
    <w:p w14:paraId="05C2629A" w14:textId="77777777" w:rsidR="007F0D36" w:rsidRPr="005D63C6" w:rsidRDefault="007F0D36" w:rsidP="007F0D36">
      <w:pPr>
        <w:pStyle w:val="tv213"/>
        <w:numPr>
          <w:ilvl w:val="2"/>
          <w:numId w:val="4"/>
        </w:numPr>
        <w:spacing w:before="0" w:beforeAutospacing="0" w:after="0" w:afterAutospacing="0"/>
        <w:ind w:left="1134"/>
        <w:jc w:val="both"/>
        <w:rPr>
          <w:rFonts w:eastAsiaTheme="majorEastAsia"/>
          <w:b/>
          <w:bCs/>
          <w:lang w:val="lv-LV"/>
        </w:rPr>
      </w:pPr>
      <w:r w:rsidRPr="005D63C6">
        <w:rPr>
          <w:lang w:val="lv-LV"/>
        </w:rPr>
        <w:t>paredzētais laikposms, cik ilgi personas dati tiks glabāti, vai, ja nav iespējams, kritēriji, ko izmanto minētā laikposma noteikšanai;</w:t>
      </w:r>
    </w:p>
    <w:p w14:paraId="0D4D5E94" w14:textId="77777777" w:rsidR="007F0D36" w:rsidRPr="005D63C6" w:rsidRDefault="007F0D36" w:rsidP="007F0D36">
      <w:pPr>
        <w:pStyle w:val="tv213"/>
        <w:numPr>
          <w:ilvl w:val="2"/>
          <w:numId w:val="4"/>
        </w:numPr>
        <w:spacing w:before="0" w:beforeAutospacing="0" w:after="0" w:afterAutospacing="0"/>
        <w:ind w:left="1134"/>
        <w:jc w:val="both"/>
        <w:rPr>
          <w:rFonts w:eastAsiaTheme="majorEastAsia"/>
          <w:b/>
          <w:bCs/>
          <w:lang w:val="lv-LV"/>
        </w:rPr>
      </w:pPr>
      <w:r w:rsidRPr="005D63C6">
        <w:rPr>
          <w:lang w:val="lv-LV"/>
        </w:rPr>
        <w:t>informāciju par personas datu veidiem, attiecībā uz kuru apstrādi personai ir tiesības pieprasīt no LNA personas datu labošanu vai dzēšanu, vai personas datu apstrādes ierobežošanu vai tiesības iebilst pret šādu apstrādi;</w:t>
      </w:r>
    </w:p>
    <w:p w14:paraId="6C3202D1" w14:textId="77777777" w:rsidR="007F0D36" w:rsidRPr="005D63C6" w:rsidRDefault="007F0D36" w:rsidP="007F0D36">
      <w:pPr>
        <w:pStyle w:val="tv213"/>
        <w:numPr>
          <w:ilvl w:val="2"/>
          <w:numId w:val="4"/>
        </w:numPr>
        <w:spacing w:before="0" w:beforeAutospacing="0" w:after="0" w:afterAutospacing="0"/>
        <w:ind w:left="1134"/>
        <w:jc w:val="both"/>
        <w:rPr>
          <w:rFonts w:eastAsiaTheme="majorEastAsia"/>
          <w:b/>
          <w:bCs/>
          <w:lang w:val="lv-LV"/>
        </w:rPr>
      </w:pPr>
      <w:r w:rsidRPr="005D63C6">
        <w:rPr>
          <w:lang w:val="lv-LV"/>
        </w:rPr>
        <w:t>visu pieejamo informāciju par datu avotu, ja personas dati netiek vākti no pašas personas;</w:t>
      </w:r>
    </w:p>
    <w:p w14:paraId="55A30ED3" w14:textId="77777777" w:rsidR="007F0D36" w:rsidRPr="005D63C6" w:rsidRDefault="007F0D36" w:rsidP="007F0D36">
      <w:pPr>
        <w:pStyle w:val="tv213"/>
        <w:numPr>
          <w:ilvl w:val="2"/>
          <w:numId w:val="4"/>
        </w:numPr>
        <w:spacing w:before="0" w:beforeAutospacing="0" w:after="0" w:afterAutospacing="0"/>
        <w:ind w:left="1134"/>
        <w:jc w:val="both"/>
        <w:rPr>
          <w:rFonts w:eastAsiaTheme="majorEastAsia"/>
          <w:b/>
          <w:bCs/>
          <w:lang w:val="lv-LV"/>
        </w:rPr>
      </w:pPr>
      <w:r w:rsidRPr="005D63C6">
        <w:rPr>
          <w:lang w:val="lv-LV"/>
        </w:rPr>
        <w:t>informāciju par tiesībām iesniegt sūdzību par LNA veikto personas datu apstrādi;</w:t>
      </w:r>
    </w:p>
    <w:p w14:paraId="6B7C9B14" w14:textId="77777777" w:rsidR="007F0D36" w:rsidRPr="005D63C6" w:rsidRDefault="007F0D36" w:rsidP="007F0D36">
      <w:pPr>
        <w:pStyle w:val="tv213"/>
        <w:numPr>
          <w:ilvl w:val="2"/>
          <w:numId w:val="4"/>
        </w:numPr>
        <w:spacing w:before="0" w:beforeAutospacing="0" w:after="0" w:afterAutospacing="0"/>
        <w:ind w:left="1134"/>
        <w:jc w:val="both"/>
        <w:rPr>
          <w:rFonts w:eastAsiaTheme="majorEastAsia"/>
          <w:b/>
          <w:bCs/>
          <w:lang w:val="lv-LV"/>
        </w:rPr>
      </w:pPr>
      <w:r w:rsidRPr="005D63C6">
        <w:rPr>
          <w:lang w:val="lv-LV"/>
        </w:rPr>
        <w:t>vai LNA pastāv automatizēta lēmumu pieņemšana, tostarp profilēšana un – vismaz minētajos gadījumos – jēgpilna informācija par tajā ietverto loģiku, kā arī šādas apstrādes nozīmīgumu un paredzamajām sekām attiecībā uz personu.</w:t>
      </w:r>
    </w:p>
    <w:p w14:paraId="265633B8" w14:textId="77777777" w:rsidR="007F0D36" w:rsidRPr="005D63C6" w:rsidRDefault="007F0D36" w:rsidP="007F0D36">
      <w:pPr>
        <w:pStyle w:val="tv213"/>
        <w:numPr>
          <w:ilvl w:val="1"/>
          <w:numId w:val="4"/>
        </w:numPr>
        <w:spacing w:before="0" w:beforeAutospacing="0" w:after="0" w:afterAutospacing="0"/>
        <w:ind w:left="0" w:firstLine="567"/>
        <w:jc w:val="both"/>
        <w:rPr>
          <w:rFonts w:eastAsiaTheme="majorEastAsia"/>
          <w:b/>
          <w:bCs/>
          <w:lang w:val="lv-LV"/>
        </w:rPr>
      </w:pPr>
      <w:r w:rsidRPr="005D63C6">
        <w:rPr>
          <w:lang w:val="lv-LV"/>
        </w:rPr>
        <w:t>Saskaņā ar Regulas 14. panta 5. punktu personas tiesības piekļūt saviem personas datiem nav attiecināmas uz datu subjekta datiem, kas iekļauti nacionālā dokumentārā mantojuma dokumentos, jo šādas informācijas sniegšana nav iespējama un tā prasītu nesamērīgi lielas pūles saistībā ar apstrādi arhivēšanas nolūkos sabiedrības interesēs, zinātniskās vai vēstures pētniecības nolūkos vai statistikas nolūkos, ievērojot 89. panta 1. punktā minētos nosacījumus un garantijas.</w:t>
      </w:r>
    </w:p>
    <w:p w14:paraId="540AF195" w14:textId="77777777" w:rsidR="007F0D36" w:rsidRPr="005D63C6" w:rsidRDefault="007F0D36" w:rsidP="007F0D36">
      <w:pPr>
        <w:spacing w:after="0" w:line="240" w:lineRule="auto"/>
        <w:ind w:firstLine="360"/>
        <w:jc w:val="both"/>
        <w:rPr>
          <w:rFonts w:ascii="Times New Roman" w:hAnsi="Times New Roman" w:cs="Times New Roman"/>
          <w:b/>
          <w:sz w:val="24"/>
          <w:szCs w:val="24"/>
          <w:lang w:val="lv-LV"/>
        </w:rPr>
      </w:pPr>
    </w:p>
    <w:p w14:paraId="42E2D5DE" w14:textId="77777777" w:rsidR="007F0D36" w:rsidRPr="005D63C6" w:rsidRDefault="007F0D36" w:rsidP="007F0D36">
      <w:pPr>
        <w:pStyle w:val="tv213"/>
        <w:numPr>
          <w:ilvl w:val="0"/>
          <w:numId w:val="4"/>
        </w:numPr>
        <w:spacing w:before="0" w:beforeAutospacing="0" w:after="0" w:afterAutospacing="0"/>
        <w:rPr>
          <w:rFonts w:eastAsiaTheme="majorEastAsia"/>
          <w:b/>
          <w:bCs/>
          <w:lang w:val="lv-LV"/>
        </w:rPr>
      </w:pPr>
      <w:r w:rsidRPr="005D63C6">
        <w:rPr>
          <w:rFonts w:eastAsiaTheme="majorEastAsia"/>
          <w:b/>
          <w:bCs/>
          <w:lang w:val="lv-LV"/>
        </w:rPr>
        <w:t>Personas datu norādīšanas obligātums.</w:t>
      </w:r>
    </w:p>
    <w:p w14:paraId="13337F57" w14:textId="77777777" w:rsidR="007F0D36" w:rsidRPr="005D63C6" w:rsidRDefault="007F0D36" w:rsidP="007F0D36">
      <w:pPr>
        <w:spacing w:after="0" w:line="240" w:lineRule="auto"/>
        <w:ind w:firstLine="484"/>
        <w:jc w:val="both"/>
        <w:rPr>
          <w:rFonts w:ascii="Times New Roman" w:hAnsi="Times New Roman" w:cs="Times New Roman"/>
          <w:sz w:val="24"/>
          <w:szCs w:val="24"/>
          <w:lang w:val="lv-LV"/>
        </w:rPr>
      </w:pPr>
      <w:r w:rsidRPr="005D63C6">
        <w:rPr>
          <w:rFonts w:ascii="Times New Roman" w:hAnsi="Times New Roman" w:cs="Times New Roman"/>
          <w:sz w:val="24"/>
          <w:szCs w:val="24"/>
          <w:lang w:val="lv-LV"/>
        </w:rPr>
        <w:t xml:space="preserve">Personai ir pienākums visus uz personu attiecināmos personas datu veidus norādīt iesniegumā dokumentu izmantošanai lasītavā vai, saņemot e-pakalpojumu LNA portālā, aizpildāmajā iesnieguma kartiņā. LNA ir tiesības liegt personai izmantot LNA lasītavu pakalpojumus, ja persona šo informāciju nenorāda. Informāciju par tālruņa numuru un e-pasta adresi var nenorādīt tikai gadījumos, ja kāda no šiem saziņas līdzekļiem personai nav. Persona ir pakļauta videonovērošanai tajās LNA lasītavās un citās telpās, kurās ar LNA direktora rīkojumu tiek veikta videonovērošana. Personai nav iespēju atteikties no videonovērošanas. Ja persona iebilst pret tādu personas datu </w:t>
      </w:r>
      <w:r w:rsidRPr="005D63C6">
        <w:rPr>
          <w:rFonts w:ascii="Times New Roman" w:hAnsi="Times New Roman" w:cs="Times New Roman"/>
          <w:sz w:val="24"/>
          <w:szCs w:val="24"/>
          <w:lang w:val="lv-LV"/>
        </w:rPr>
        <w:lastRenderedPageBreak/>
        <w:t>apstrādi, kas norādīti nākamajā punktā, tad par personas tiesībām izmantot LNA lasītavu pakalpojumus lēmumu pieņem LNA direktors.</w:t>
      </w:r>
    </w:p>
    <w:p w14:paraId="39A8F057" w14:textId="77777777" w:rsidR="007F0D36" w:rsidRPr="005D63C6" w:rsidRDefault="007F0D36" w:rsidP="007F0D36">
      <w:pPr>
        <w:spacing w:after="0" w:line="240" w:lineRule="auto"/>
        <w:ind w:firstLine="484"/>
        <w:jc w:val="both"/>
        <w:rPr>
          <w:rFonts w:ascii="Times New Roman" w:hAnsi="Times New Roman" w:cs="Times New Roman"/>
          <w:b/>
          <w:sz w:val="24"/>
          <w:szCs w:val="24"/>
          <w:lang w:val="lv-LV"/>
        </w:rPr>
      </w:pPr>
    </w:p>
    <w:p w14:paraId="21191B3D" w14:textId="77777777" w:rsidR="007F0D36" w:rsidRPr="005D63C6" w:rsidRDefault="007F0D36" w:rsidP="007F0D36">
      <w:pPr>
        <w:pStyle w:val="tv213"/>
        <w:numPr>
          <w:ilvl w:val="0"/>
          <w:numId w:val="4"/>
        </w:numPr>
        <w:spacing w:before="0" w:beforeAutospacing="0" w:after="0" w:afterAutospacing="0"/>
        <w:rPr>
          <w:rFonts w:eastAsiaTheme="majorEastAsia"/>
          <w:b/>
          <w:bCs/>
          <w:lang w:val="lv-LV"/>
        </w:rPr>
      </w:pPr>
      <w:r w:rsidRPr="005D63C6">
        <w:rPr>
          <w:rFonts w:eastAsiaTheme="majorEastAsia"/>
          <w:b/>
          <w:bCs/>
          <w:lang w:val="lv-LV"/>
        </w:rPr>
        <w:t>Personas tiesības iebilst pret savu personas datu apstrādi.</w:t>
      </w:r>
    </w:p>
    <w:p w14:paraId="5B36C0A2" w14:textId="77777777" w:rsidR="007F0D36" w:rsidRPr="005D63C6" w:rsidRDefault="007F0D36" w:rsidP="007F0D36">
      <w:pPr>
        <w:spacing w:after="0" w:line="240" w:lineRule="auto"/>
        <w:ind w:firstLine="720"/>
        <w:jc w:val="both"/>
        <w:rPr>
          <w:rFonts w:ascii="Times New Roman" w:hAnsi="Times New Roman" w:cs="Times New Roman"/>
          <w:sz w:val="24"/>
          <w:szCs w:val="24"/>
          <w:lang w:val="lv-LV"/>
        </w:rPr>
      </w:pPr>
      <w:r w:rsidRPr="005D63C6">
        <w:rPr>
          <w:rFonts w:ascii="Times New Roman" w:hAnsi="Times New Roman" w:cs="Times New Roman"/>
          <w:sz w:val="24"/>
          <w:szCs w:val="24"/>
          <w:lang w:val="lv-LV"/>
        </w:rPr>
        <w:t>Iesniedzot rakstisku iesniegumu, personai, pamatojot savu īpašo situāciju, ir tiesības iebilst pret tādu savu personas datu apstrādi, kas nav reglamentēti Arhīvu likuma 12.</w:t>
      </w:r>
      <w:r w:rsidR="00A10AD7" w:rsidRPr="005D63C6">
        <w:rPr>
          <w:rFonts w:ascii="Times New Roman" w:hAnsi="Times New Roman" w:cs="Times New Roman"/>
          <w:sz w:val="24"/>
          <w:szCs w:val="24"/>
          <w:lang w:val="lv-LV"/>
        </w:rPr>
        <w:t> </w:t>
      </w:r>
      <w:r w:rsidRPr="005D63C6">
        <w:rPr>
          <w:rFonts w:ascii="Times New Roman" w:hAnsi="Times New Roman" w:cs="Times New Roman"/>
          <w:sz w:val="24"/>
          <w:szCs w:val="24"/>
          <w:lang w:val="lv-LV"/>
        </w:rPr>
        <w:t xml:space="preserve">panta otrajā </w:t>
      </w:r>
      <w:proofErr w:type="spellStart"/>
      <w:r w:rsidRPr="005D63C6">
        <w:rPr>
          <w:rFonts w:ascii="Times New Roman" w:hAnsi="Times New Roman" w:cs="Times New Roman"/>
          <w:i/>
          <w:sz w:val="24"/>
          <w:szCs w:val="24"/>
          <w:lang w:val="lv-LV"/>
        </w:rPr>
        <w:t>prim</w:t>
      </w:r>
      <w:proofErr w:type="spellEnd"/>
      <w:r w:rsidRPr="005D63C6">
        <w:rPr>
          <w:rFonts w:ascii="Times New Roman" w:hAnsi="Times New Roman" w:cs="Times New Roman"/>
          <w:sz w:val="24"/>
          <w:szCs w:val="24"/>
          <w:lang w:val="lv-LV"/>
        </w:rPr>
        <w:t xml:space="preserve"> daļā un 13.</w:t>
      </w:r>
      <w:r w:rsidR="00490FB9" w:rsidRPr="005D63C6">
        <w:rPr>
          <w:rFonts w:ascii="Times New Roman" w:hAnsi="Times New Roman" w:cs="Times New Roman"/>
          <w:sz w:val="24"/>
          <w:szCs w:val="24"/>
          <w:lang w:val="lv-LV"/>
        </w:rPr>
        <w:t> </w:t>
      </w:r>
      <w:r w:rsidRPr="005D63C6">
        <w:rPr>
          <w:rFonts w:ascii="Times New Roman" w:hAnsi="Times New Roman" w:cs="Times New Roman"/>
          <w:sz w:val="24"/>
          <w:szCs w:val="24"/>
          <w:lang w:val="lv-LV"/>
        </w:rPr>
        <w:t>pantā.</w:t>
      </w:r>
    </w:p>
    <w:p w14:paraId="5E890002" w14:textId="77777777" w:rsidR="007F0D36" w:rsidRPr="005D63C6" w:rsidRDefault="007F0D36" w:rsidP="007F0D36">
      <w:pPr>
        <w:spacing w:after="0" w:line="240" w:lineRule="auto"/>
        <w:ind w:firstLine="720"/>
        <w:jc w:val="both"/>
        <w:rPr>
          <w:rFonts w:ascii="Times New Roman" w:hAnsi="Times New Roman" w:cs="Times New Roman"/>
          <w:b/>
          <w:sz w:val="24"/>
          <w:szCs w:val="24"/>
          <w:lang w:val="lv-LV"/>
        </w:rPr>
      </w:pPr>
    </w:p>
    <w:p w14:paraId="48D241EA" w14:textId="77777777" w:rsidR="007F0D36" w:rsidRPr="005D63C6" w:rsidRDefault="007F0D36" w:rsidP="007F0D36">
      <w:pPr>
        <w:pStyle w:val="tv213"/>
        <w:numPr>
          <w:ilvl w:val="0"/>
          <w:numId w:val="4"/>
        </w:numPr>
        <w:spacing w:before="0" w:beforeAutospacing="0" w:after="0" w:afterAutospacing="0"/>
        <w:rPr>
          <w:rFonts w:eastAsiaTheme="majorEastAsia"/>
          <w:b/>
          <w:bCs/>
          <w:lang w:val="lv-LV"/>
        </w:rPr>
      </w:pPr>
      <w:r w:rsidRPr="005D63C6">
        <w:rPr>
          <w:rFonts w:eastAsiaTheme="majorEastAsia"/>
          <w:b/>
          <w:bCs/>
          <w:lang w:val="lv-LV"/>
        </w:rPr>
        <w:t>Personas tiesības prasīt labot neprecīzus personas datus.</w:t>
      </w:r>
    </w:p>
    <w:p w14:paraId="45378B25" w14:textId="77777777" w:rsidR="007F0D36" w:rsidRPr="005D63C6" w:rsidRDefault="007F0D36" w:rsidP="007F0D36">
      <w:pPr>
        <w:spacing w:after="0" w:line="240" w:lineRule="auto"/>
        <w:ind w:firstLine="720"/>
        <w:jc w:val="both"/>
        <w:rPr>
          <w:rFonts w:ascii="Times New Roman" w:hAnsi="Times New Roman" w:cs="Times New Roman"/>
          <w:sz w:val="24"/>
          <w:szCs w:val="24"/>
          <w:lang w:val="lv-LV"/>
        </w:rPr>
      </w:pPr>
      <w:r w:rsidRPr="005D63C6">
        <w:rPr>
          <w:rFonts w:ascii="Times New Roman" w:hAnsi="Times New Roman" w:cs="Times New Roman"/>
          <w:sz w:val="24"/>
          <w:szCs w:val="24"/>
          <w:lang w:val="lv-LV"/>
        </w:rPr>
        <w:t xml:space="preserve">Iesniedzot rakstisku iesniegumu, personai ir tiesības prasīt labot neprecīzus (nepareizus) savus personas datus tajos dokumentos, kas nav </w:t>
      </w:r>
      <w:proofErr w:type="spellStart"/>
      <w:r w:rsidRPr="005D63C6">
        <w:rPr>
          <w:rFonts w:ascii="Times New Roman" w:hAnsi="Times New Roman" w:cs="Times New Roman"/>
          <w:sz w:val="24"/>
          <w:szCs w:val="24"/>
          <w:lang w:val="lv-LV"/>
        </w:rPr>
        <w:t>arhīviski</w:t>
      </w:r>
      <w:proofErr w:type="spellEnd"/>
      <w:r w:rsidRPr="005D63C6">
        <w:rPr>
          <w:rFonts w:ascii="Times New Roman" w:hAnsi="Times New Roman" w:cs="Times New Roman"/>
          <w:sz w:val="24"/>
          <w:szCs w:val="24"/>
          <w:lang w:val="lv-LV"/>
        </w:rPr>
        <w:t xml:space="preserve"> vērtīgie dokumenti. Ņemot vērā apstrādes nolūkus, datu subjektam ir tiesības panākt, lai nepilnīgi personas dati tiktu papildināti, tostarp sniedzot papildu informāciju.</w:t>
      </w:r>
    </w:p>
    <w:p w14:paraId="7EE1DBCF" w14:textId="77A8E8D5" w:rsidR="007F0D36" w:rsidRPr="005D63C6" w:rsidRDefault="007F0D36" w:rsidP="007F0D36">
      <w:pPr>
        <w:spacing w:after="0" w:line="240" w:lineRule="auto"/>
        <w:ind w:firstLine="720"/>
        <w:jc w:val="both"/>
        <w:rPr>
          <w:rFonts w:ascii="Times New Roman" w:hAnsi="Times New Roman" w:cs="Times New Roman"/>
          <w:sz w:val="24"/>
          <w:szCs w:val="24"/>
          <w:lang w:val="lv-LV"/>
        </w:rPr>
      </w:pPr>
      <w:r w:rsidRPr="005D63C6">
        <w:rPr>
          <w:rFonts w:ascii="Times New Roman" w:hAnsi="Times New Roman" w:cs="Times New Roman"/>
          <w:sz w:val="24"/>
          <w:szCs w:val="24"/>
          <w:lang w:val="lv-LV"/>
        </w:rPr>
        <w:t xml:space="preserve">Attiecībā uz </w:t>
      </w:r>
      <w:proofErr w:type="spellStart"/>
      <w:r w:rsidRPr="005D63C6">
        <w:rPr>
          <w:rFonts w:ascii="Times New Roman" w:hAnsi="Times New Roman" w:cs="Times New Roman"/>
          <w:sz w:val="24"/>
          <w:szCs w:val="24"/>
          <w:lang w:val="lv-LV"/>
        </w:rPr>
        <w:t>arhīviski</w:t>
      </w:r>
      <w:proofErr w:type="spellEnd"/>
      <w:r w:rsidRPr="005D63C6">
        <w:rPr>
          <w:rFonts w:ascii="Times New Roman" w:hAnsi="Times New Roman" w:cs="Times New Roman"/>
          <w:sz w:val="24"/>
          <w:szCs w:val="24"/>
          <w:lang w:val="lv-LV"/>
        </w:rPr>
        <w:t xml:space="preserve"> vērtīgajiem dokumentiem saskaņā ar Arhīvu likuma 13</w:t>
      </w:r>
      <w:r w:rsidR="00490FB9" w:rsidRPr="005D63C6">
        <w:rPr>
          <w:rFonts w:ascii="Times New Roman" w:hAnsi="Times New Roman" w:cs="Times New Roman"/>
          <w:sz w:val="24"/>
          <w:szCs w:val="24"/>
          <w:lang w:val="lv-LV"/>
        </w:rPr>
        <w:t>. </w:t>
      </w:r>
      <w:proofErr w:type="spellStart"/>
      <w:r w:rsidRPr="005D63C6">
        <w:rPr>
          <w:rFonts w:ascii="Times New Roman" w:hAnsi="Times New Roman" w:cs="Times New Roman"/>
          <w:i/>
          <w:sz w:val="24"/>
          <w:szCs w:val="24"/>
          <w:lang w:val="lv-LV"/>
        </w:rPr>
        <w:t>prim</w:t>
      </w:r>
      <w:proofErr w:type="spellEnd"/>
      <w:r w:rsidRPr="005D63C6">
        <w:rPr>
          <w:rFonts w:ascii="Times New Roman" w:hAnsi="Times New Roman" w:cs="Times New Roman"/>
          <w:sz w:val="24"/>
          <w:szCs w:val="24"/>
          <w:lang w:val="lv-LV"/>
        </w:rPr>
        <w:t xml:space="preserve"> pantu personai, kuras personas dati ir nepilnīgi vai kļūdaini, ir tiesības iesniegt paziņojumu par nepilnīgu vai neprecīzu personas datu papildināšanu.</w:t>
      </w:r>
    </w:p>
    <w:p w14:paraId="39BA9E71" w14:textId="77777777" w:rsidR="007F0D36" w:rsidRPr="005D63C6" w:rsidRDefault="007F0D36" w:rsidP="007F0D36">
      <w:pPr>
        <w:spacing w:after="0" w:line="240" w:lineRule="auto"/>
        <w:ind w:firstLine="720"/>
        <w:jc w:val="both"/>
        <w:rPr>
          <w:rFonts w:ascii="Times New Roman" w:hAnsi="Times New Roman" w:cs="Times New Roman"/>
          <w:sz w:val="24"/>
          <w:szCs w:val="24"/>
          <w:lang w:val="lv-LV"/>
        </w:rPr>
      </w:pPr>
    </w:p>
    <w:p w14:paraId="475D33D6" w14:textId="77777777" w:rsidR="007F0D36" w:rsidRPr="005D63C6" w:rsidRDefault="007F0D36" w:rsidP="007F0D36">
      <w:pPr>
        <w:pStyle w:val="tv213"/>
        <w:numPr>
          <w:ilvl w:val="0"/>
          <w:numId w:val="4"/>
        </w:numPr>
        <w:spacing w:before="0" w:beforeAutospacing="0" w:after="0" w:afterAutospacing="0"/>
        <w:rPr>
          <w:rFonts w:eastAsiaTheme="majorEastAsia"/>
          <w:b/>
          <w:bCs/>
          <w:lang w:val="lv-LV"/>
        </w:rPr>
      </w:pPr>
      <w:r w:rsidRPr="005D63C6">
        <w:rPr>
          <w:rFonts w:eastAsiaTheme="majorEastAsia"/>
          <w:b/>
          <w:bCs/>
          <w:lang w:val="lv-LV"/>
        </w:rPr>
        <w:t>Personas iesnieguma par datu apstrādi izskatīšanas kārtība LNA.</w:t>
      </w:r>
    </w:p>
    <w:p w14:paraId="5D9A69F7" w14:textId="77777777" w:rsidR="007F0D36" w:rsidRPr="005D63C6" w:rsidRDefault="007F0D36" w:rsidP="007F0D36">
      <w:pPr>
        <w:spacing w:after="0" w:line="240" w:lineRule="auto"/>
        <w:ind w:firstLine="720"/>
        <w:jc w:val="both"/>
        <w:rPr>
          <w:rFonts w:ascii="Times New Roman" w:hAnsi="Times New Roman" w:cs="Times New Roman"/>
          <w:sz w:val="24"/>
          <w:szCs w:val="24"/>
          <w:lang w:val="lv-LV"/>
        </w:rPr>
      </w:pPr>
      <w:r w:rsidRPr="005D63C6">
        <w:rPr>
          <w:rFonts w:ascii="Times New Roman" w:hAnsi="Times New Roman" w:cs="Times New Roman"/>
          <w:sz w:val="24"/>
          <w:szCs w:val="24"/>
          <w:lang w:val="lv-LV"/>
        </w:rPr>
        <w:t>LNA bez nepamatotas kavēšanās un jebkurā gadījumā mēneša laikā pēc pieprasījuma saņemšanas pieņem lēmumu un informē personu:</w:t>
      </w:r>
    </w:p>
    <w:p w14:paraId="07DFFEAD" w14:textId="25F937A1" w:rsidR="007F0D36" w:rsidRPr="005D63C6" w:rsidRDefault="007F0D36" w:rsidP="007F0D36">
      <w:pPr>
        <w:pStyle w:val="tv213"/>
        <w:numPr>
          <w:ilvl w:val="1"/>
          <w:numId w:val="4"/>
        </w:numPr>
        <w:spacing w:before="0" w:beforeAutospacing="0" w:after="0" w:afterAutospacing="0"/>
        <w:ind w:left="0" w:firstLine="567"/>
        <w:rPr>
          <w:rFonts w:eastAsiaTheme="majorEastAsia"/>
          <w:b/>
          <w:bCs/>
          <w:lang w:val="lv-LV"/>
        </w:rPr>
      </w:pPr>
      <w:r w:rsidRPr="005D63C6">
        <w:rPr>
          <w:lang w:val="lv-LV"/>
        </w:rPr>
        <w:t>par iesnieguma izskatīšanas rezultātiem un uz iesnieguma pamata veiktajām darbībām ar personas datiem vai par darbības neveikšanas iemesliem</w:t>
      </w:r>
      <w:r w:rsidR="00B52F37" w:rsidRPr="005D63C6">
        <w:rPr>
          <w:lang w:val="lv-LV"/>
        </w:rPr>
        <w:t>;</w:t>
      </w:r>
    </w:p>
    <w:p w14:paraId="3739F370" w14:textId="77777777" w:rsidR="007F0D36" w:rsidRPr="005D63C6" w:rsidRDefault="007F0D36" w:rsidP="007F0D36">
      <w:pPr>
        <w:pStyle w:val="tv213"/>
        <w:numPr>
          <w:ilvl w:val="1"/>
          <w:numId w:val="4"/>
        </w:numPr>
        <w:spacing w:before="0" w:beforeAutospacing="0" w:after="0" w:afterAutospacing="0"/>
        <w:ind w:left="0" w:firstLine="567"/>
        <w:rPr>
          <w:rFonts w:eastAsiaTheme="majorEastAsia"/>
          <w:b/>
          <w:bCs/>
          <w:lang w:val="lv-LV"/>
        </w:rPr>
      </w:pPr>
      <w:r w:rsidRPr="005D63C6">
        <w:rPr>
          <w:lang w:val="lv-LV"/>
        </w:rPr>
        <w:t>par iespēju iesniegt sūdzību Datu valsts inspekcijā un vērsties tiesā.</w:t>
      </w:r>
    </w:p>
    <w:p w14:paraId="453CD931" w14:textId="77777777" w:rsidR="00C43BD9" w:rsidRPr="005D63C6" w:rsidRDefault="00C43BD9" w:rsidP="007F0D36">
      <w:pPr>
        <w:pStyle w:val="a8"/>
        <w:spacing w:after="0" w:line="240" w:lineRule="auto"/>
        <w:ind w:left="360"/>
        <w:rPr>
          <w:szCs w:val="24"/>
          <w:lang w:val="lv-LV"/>
        </w:rPr>
      </w:pPr>
    </w:p>
    <w:sectPr w:rsidR="00C43BD9" w:rsidRPr="005D63C6" w:rsidSect="0070274E">
      <w:headerReference w:type="default" r:id="rId13"/>
      <w:headerReference w:type="first" r:id="rId14"/>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B42E" w14:textId="77777777" w:rsidR="00A03C46" w:rsidRDefault="00A03C46" w:rsidP="00C43BD9">
      <w:pPr>
        <w:spacing w:after="0" w:line="240" w:lineRule="auto"/>
      </w:pPr>
      <w:r>
        <w:separator/>
      </w:r>
    </w:p>
  </w:endnote>
  <w:endnote w:type="continuationSeparator" w:id="0">
    <w:p w14:paraId="1B59EE77" w14:textId="77777777" w:rsidR="00A03C46" w:rsidRDefault="00A03C46" w:rsidP="00C4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7508B" w14:textId="77777777" w:rsidR="00A03C46" w:rsidRDefault="00A03C46" w:rsidP="00C43BD9">
      <w:pPr>
        <w:spacing w:after="0" w:line="240" w:lineRule="auto"/>
      </w:pPr>
      <w:r>
        <w:separator/>
      </w:r>
    </w:p>
  </w:footnote>
  <w:footnote w:type="continuationSeparator" w:id="0">
    <w:p w14:paraId="46BBF94B" w14:textId="77777777" w:rsidR="00A03C46" w:rsidRDefault="00A03C46" w:rsidP="00C43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401485"/>
      <w:docPartObj>
        <w:docPartGallery w:val="Page Numbers (Top of Page)"/>
        <w:docPartUnique/>
      </w:docPartObj>
    </w:sdtPr>
    <w:sdtEndPr/>
    <w:sdtContent>
      <w:p w14:paraId="144FE05F" w14:textId="77777777" w:rsidR="00C43BD9" w:rsidRDefault="00574336">
        <w:pPr>
          <w:pStyle w:val="a4"/>
          <w:jc w:val="center"/>
        </w:pPr>
        <w:r>
          <w:fldChar w:fldCharType="begin"/>
        </w:r>
        <w:r>
          <w:instrText xml:space="preserve"> PAGE   \* MERGEFORMAT </w:instrText>
        </w:r>
        <w:r>
          <w:fldChar w:fldCharType="separate"/>
        </w:r>
        <w:r w:rsidR="00FE7212">
          <w:rPr>
            <w:noProof/>
          </w:rPr>
          <w:t>2</w:t>
        </w:r>
        <w:r>
          <w:rPr>
            <w:noProof/>
          </w:rPr>
          <w:fldChar w:fldCharType="end"/>
        </w:r>
      </w:p>
    </w:sdtContent>
  </w:sdt>
  <w:p w14:paraId="575F632B" w14:textId="77777777" w:rsidR="00C43BD9" w:rsidRDefault="00C43BD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0787" w14:textId="77777777" w:rsidR="00C43BD9" w:rsidRPr="00E4225E" w:rsidRDefault="007F0D36" w:rsidP="00C43BD9">
    <w:pPr>
      <w:tabs>
        <w:tab w:val="center" w:pos="4153"/>
        <w:tab w:val="right" w:pos="8306"/>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w:t>
    </w:r>
    <w:r w:rsidR="00C43BD9" w:rsidRPr="00E4225E">
      <w:rPr>
        <w:rFonts w:ascii="Times New Roman" w:eastAsia="Times New Roman" w:hAnsi="Times New Roman"/>
        <w:sz w:val="24"/>
        <w:szCs w:val="24"/>
      </w:rPr>
      <w:t>.</w:t>
    </w:r>
    <w:r w:rsidR="00EF48ED">
      <w:rPr>
        <w:rFonts w:ascii="Times New Roman" w:eastAsia="Times New Roman" w:hAnsi="Times New Roman"/>
        <w:sz w:val="24"/>
        <w:szCs w:val="24"/>
      </w:rPr>
      <w:t> </w:t>
    </w:r>
    <w:r w:rsidR="00C43BD9" w:rsidRPr="00E4225E">
      <w:rPr>
        <w:rFonts w:ascii="Times New Roman" w:eastAsia="Times New Roman" w:hAnsi="Times New Roman"/>
        <w:sz w:val="24"/>
        <w:szCs w:val="24"/>
      </w:rPr>
      <w:t>pielikums</w:t>
    </w:r>
  </w:p>
  <w:p w14:paraId="175EA774" w14:textId="7B478468" w:rsidR="00C43BD9" w:rsidRPr="00E4225E" w:rsidRDefault="00C43BD9" w:rsidP="00C43BD9">
    <w:pPr>
      <w:tabs>
        <w:tab w:val="center" w:pos="4153"/>
        <w:tab w:val="right" w:pos="8306"/>
      </w:tabs>
      <w:spacing w:after="0" w:line="240" w:lineRule="auto"/>
      <w:jc w:val="right"/>
      <w:rPr>
        <w:rFonts w:ascii="Times New Roman" w:eastAsia="Times New Roman" w:hAnsi="Times New Roman"/>
        <w:sz w:val="24"/>
        <w:szCs w:val="24"/>
      </w:rPr>
    </w:pPr>
    <w:r w:rsidRPr="00E4225E">
      <w:rPr>
        <w:rFonts w:ascii="Times New Roman" w:eastAsia="Times New Roman" w:hAnsi="Times New Roman"/>
        <w:sz w:val="24"/>
        <w:szCs w:val="24"/>
      </w:rPr>
      <w:t>Dokumentu izmantošanas kārtībai</w:t>
    </w:r>
  </w:p>
  <w:p w14:paraId="254AD137" w14:textId="77777777" w:rsidR="00C43BD9" w:rsidRPr="00C43BD9" w:rsidRDefault="00C43BD9" w:rsidP="00C43BD9">
    <w:pPr>
      <w:tabs>
        <w:tab w:val="center" w:pos="4153"/>
        <w:tab w:val="right" w:pos="8306"/>
      </w:tabs>
      <w:spacing w:after="0" w:line="240" w:lineRule="auto"/>
      <w:jc w:val="right"/>
      <w:rPr>
        <w:rFonts w:ascii="Times New Roman" w:eastAsia="Times New Roman" w:hAnsi="Times New Roman"/>
        <w:sz w:val="24"/>
        <w:szCs w:val="24"/>
      </w:rPr>
    </w:pPr>
    <w:r w:rsidRPr="00E4225E">
      <w:rPr>
        <w:rFonts w:ascii="Times New Roman" w:eastAsia="Times New Roman" w:hAnsi="Times New Roman"/>
        <w:sz w:val="24"/>
        <w:szCs w:val="24"/>
      </w:rPr>
      <w:t>Latvijas Nacionālā arhīva lasītavās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580F"/>
    <w:multiLevelType w:val="hybridMultilevel"/>
    <w:tmpl w:val="52A6313A"/>
    <w:lvl w:ilvl="0" w:tplc="81089A84">
      <w:start w:val="1"/>
      <w:numFmt w:val="bullet"/>
      <w:lvlText w:val="-"/>
      <w:lvlJc w:val="left"/>
      <w:pPr>
        <w:ind w:left="360" w:hanging="360"/>
      </w:pPr>
      <w:rPr>
        <w:rFonts w:ascii="Times New Roman" w:eastAsiaTheme="minorEastAsia"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FF4B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DA2534"/>
    <w:multiLevelType w:val="multilevel"/>
    <w:tmpl w:val="F5F2EB6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18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BF27C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4C94EE0"/>
    <w:multiLevelType w:val="hybridMultilevel"/>
    <w:tmpl w:val="719E1B0A"/>
    <w:lvl w:ilvl="0" w:tplc="5BAAFEE0">
      <w:start w:val="1"/>
      <w:numFmt w:val="lowerLetter"/>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75F45D4B"/>
    <w:multiLevelType w:val="hybridMultilevel"/>
    <w:tmpl w:val="959E697C"/>
    <w:lvl w:ilvl="0" w:tplc="569ADBD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6384016">
    <w:abstractNumId w:val="5"/>
  </w:num>
  <w:num w:numId="2" w16cid:durableId="949901243">
    <w:abstractNumId w:val="0"/>
  </w:num>
  <w:num w:numId="3" w16cid:durableId="2020545148">
    <w:abstractNumId w:val="1"/>
  </w:num>
  <w:num w:numId="4" w16cid:durableId="527183045">
    <w:abstractNumId w:val="2"/>
  </w:num>
  <w:num w:numId="5" w16cid:durableId="989359061">
    <w:abstractNumId w:val="3"/>
  </w:num>
  <w:num w:numId="6" w16cid:durableId="1776051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BD9"/>
    <w:rsid w:val="000B2CA6"/>
    <w:rsid w:val="00195190"/>
    <w:rsid w:val="001D2D9A"/>
    <w:rsid w:val="002270F0"/>
    <w:rsid w:val="002D4E8D"/>
    <w:rsid w:val="00323F0C"/>
    <w:rsid w:val="003F3F71"/>
    <w:rsid w:val="00440421"/>
    <w:rsid w:val="00465298"/>
    <w:rsid w:val="00467664"/>
    <w:rsid w:val="00490FB9"/>
    <w:rsid w:val="004B7A6B"/>
    <w:rsid w:val="00513034"/>
    <w:rsid w:val="005318E0"/>
    <w:rsid w:val="005517D9"/>
    <w:rsid w:val="005678AD"/>
    <w:rsid w:val="00572B43"/>
    <w:rsid w:val="00574336"/>
    <w:rsid w:val="005B592F"/>
    <w:rsid w:val="005D63C6"/>
    <w:rsid w:val="0070274E"/>
    <w:rsid w:val="00776F42"/>
    <w:rsid w:val="00787223"/>
    <w:rsid w:val="007A3702"/>
    <w:rsid w:val="007B3946"/>
    <w:rsid w:val="007C6929"/>
    <w:rsid w:val="007F0D36"/>
    <w:rsid w:val="0085602C"/>
    <w:rsid w:val="00877A2B"/>
    <w:rsid w:val="00897E57"/>
    <w:rsid w:val="008B4056"/>
    <w:rsid w:val="008C3A00"/>
    <w:rsid w:val="008C75D2"/>
    <w:rsid w:val="0099022A"/>
    <w:rsid w:val="00A03C46"/>
    <w:rsid w:val="00A10AD7"/>
    <w:rsid w:val="00B32E02"/>
    <w:rsid w:val="00B52F37"/>
    <w:rsid w:val="00B76278"/>
    <w:rsid w:val="00BB0E1F"/>
    <w:rsid w:val="00C43BD9"/>
    <w:rsid w:val="00CA1640"/>
    <w:rsid w:val="00CE3731"/>
    <w:rsid w:val="00CF3741"/>
    <w:rsid w:val="00D008A0"/>
    <w:rsid w:val="00D179D0"/>
    <w:rsid w:val="00D330FA"/>
    <w:rsid w:val="00D929F5"/>
    <w:rsid w:val="00E21BCD"/>
    <w:rsid w:val="00E51A95"/>
    <w:rsid w:val="00E843E2"/>
    <w:rsid w:val="00EA05B2"/>
    <w:rsid w:val="00EF48ED"/>
    <w:rsid w:val="00F22D14"/>
    <w:rsid w:val="00F27CEF"/>
    <w:rsid w:val="00F41A88"/>
    <w:rsid w:val="00F4687D"/>
    <w:rsid w:val="00FE72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E9DC"/>
  <w15:docId w15:val="{EC992DEB-B14B-4B87-B960-230A59DD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3BD9"/>
    <w:pPr>
      <w:spacing w:after="0" w:line="240" w:lineRule="auto"/>
    </w:pPr>
    <w:rPr>
      <w:rFonts w:ascii="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3BD9"/>
    <w:pPr>
      <w:tabs>
        <w:tab w:val="center" w:pos="4153"/>
        <w:tab w:val="right" w:pos="8306"/>
      </w:tabs>
      <w:spacing w:after="0" w:line="240" w:lineRule="auto"/>
    </w:pPr>
  </w:style>
  <w:style w:type="character" w:customStyle="1" w:styleId="a5">
    <w:name w:val="Верхний колонтитул Знак"/>
    <w:basedOn w:val="a0"/>
    <w:link w:val="a4"/>
    <w:uiPriority w:val="99"/>
    <w:rsid w:val="00C43BD9"/>
    <w:rPr>
      <w:rFonts w:eastAsiaTheme="minorEastAsia"/>
      <w:lang w:eastAsia="lv-LV"/>
    </w:rPr>
  </w:style>
  <w:style w:type="paragraph" w:styleId="a6">
    <w:name w:val="footer"/>
    <w:basedOn w:val="a"/>
    <w:link w:val="a7"/>
    <w:uiPriority w:val="99"/>
    <w:unhideWhenUsed/>
    <w:rsid w:val="00C43BD9"/>
    <w:pPr>
      <w:tabs>
        <w:tab w:val="center" w:pos="4153"/>
        <w:tab w:val="right" w:pos="8306"/>
      </w:tabs>
      <w:spacing w:after="0" w:line="240" w:lineRule="auto"/>
    </w:pPr>
  </w:style>
  <w:style w:type="character" w:customStyle="1" w:styleId="a7">
    <w:name w:val="Нижний колонтитул Знак"/>
    <w:basedOn w:val="a0"/>
    <w:link w:val="a6"/>
    <w:uiPriority w:val="99"/>
    <w:rsid w:val="00C43BD9"/>
    <w:rPr>
      <w:rFonts w:eastAsiaTheme="minorEastAsia"/>
      <w:lang w:eastAsia="lv-LV"/>
    </w:rPr>
  </w:style>
  <w:style w:type="paragraph" w:styleId="a8">
    <w:name w:val="List Paragraph"/>
    <w:basedOn w:val="a"/>
    <w:uiPriority w:val="34"/>
    <w:qFormat/>
    <w:rsid w:val="007F0D36"/>
    <w:pPr>
      <w:ind w:left="720"/>
      <w:contextualSpacing/>
    </w:pPr>
  </w:style>
  <w:style w:type="character" w:styleId="a9">
    <w:name w:val="Hyperlink"/>
    <w:basedOn w:val="a0"/>
    <w:uiPriority w:val="99"/>
    <w:unhideWhenUsed/>
    <w:rsid w:val="007F0D36"/>
    <w:rPr>
      <w:color w:val="0000FF" w:themeColor="hyperlink"/>
      <w:u w:val="single"/>
    </w:rPr>
  </w:style>
  <w:style w:type="paragraph" w:customStyle="1" w:styleId="tv213">
    <w:name w:val="tv213"/>
    <w:basedOn w:val="a"/>
    <w:rsid w:val="007F0D3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annotation reference"/>
    <w:basedOn w:val="a0"/>
    <w:uiPriority w:val="99"/>
    <w:semiHidden/>
    <w:unhideWhenUsed/>
    <w:rsid w:val="007F0D36"/>
    <w:rPr>
      <w:sz w:val="16"/>
      <w:szCs w:val="16"/>
    </w:rPr>
  </w:style>
  <w:style w:type="paragraph" w:styleId="ab">
    <w:name w:val="annotation text"/>
    <w:basedOn w:val="a"/>
    <w:link w:val="ac"/>
    <w:uiPriority w:val="99"/>
    <w:semiHidden/>
    <w:unhideWhenUsed/>
    <w:rsid w:val="007F0D36"/>
    <w:pPr>
      <w:spacing w:line="240" w:lineRule="auto"/>
    </w:pPr>
    <w:rPr>
      <w:sz w:val="20"/>
      <w:szCs w:val="20"/>
    </w:rPr>
  </w:style>
  <w:style w:type="character" w:customStyle="1" w:styleId="ac">
    <w:name w:val="Текст примечания Знак"/>
    <w:basedOn w:val="a0"/>
    <w:link w:val="ab"/>
    <w:uiPriority w:val="99"/>
    <w:semiHidden/>
    <w:rsid w:val="007F0D36"/>
    <w:rPr>
      <w:rFonts w:eastAsiaTheme="minorEastAsia"/>
      <w:sz w:val="20"/>
      <w:szCs w:val="20"/>
      <w:lang w:eastAsia="lv-LV"/>
    </w:rPr>
  </w:style>
  <w:style w:type="paragraph" w:styleId="ad">
    <w:name w:val="annotation subject"/>
    <w:basedOn w:val="ab"/>
    <w:next w:val="ab"/>
    <w:link w:val="ae"/>
    <w:uiPriority w:val="99"/>
    <w:semiHidden/>
    <w:unhideWhenUsed/>
    <w:rsid w:val="007F0D36"/>
    <w:rPr>
      <w:b/>
      <w:bCs/>
    </w:rPr>
  </w:style>
  <w:style w:type="character" w:customStyle="1" w:styleId="ae">
    <w:name w:val="Тема примечания Знак"/>
    <w:basedOn w:val="ac"/>
    <w:link w:val="ad"/>
    <w:uiPriority w:val="99"/>
    <w:semiHidden/>
    <w:rsid w:val="007F0D36"/>
    <w:rPr>
      <w:rFonts w:eastAsiaTheme="minorEastAsia"/>
      <w:b/>
      <w:bCs/>
      <w:sz w:val="20"/>
      <w:szCs w:val="20"/>
      <w:lang w:eastAsia="lv-LV"/>
    </w:rPr>
  </w:style>
  <w:style w:type="paragraph" w:styleId="af">
    <w:name w:val="Balloon Text"/>
    <w:basedOn w:val="a"/>
    <w:link w:val="af0"/>
    <w:uiPriority w:val="99"/>
    <w:semiHidden/>
    <w:unhideWhenUsed/>
    <w:rsid w:val="007F0D3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F0D36"/>
    <w:rPr>
      <w:rFonts w:ascii="Tahoma" w:eastAsiaTheme="minorEastAsia"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15013">
      <w:bodyDiv w:val="1"/>
      <w:marLeft w:val="0"/>
      <w:marRight w:val="0"/>
      <w:marTop w:val="0"/>
      <w:marBottom w:val="0"/>
      <w:divBdr>
        <w:top w:val="none" w:sz="0" w:space="0" w:color="auto"/>
        <w:left w:val="none" w:sz="0" w:space="0" w:color="auto"/>
        <w:bottom w:val="none" w:sz="0" w:space="0" w:color="auto"/>
        <w:right w:val="none" w:sz="0" w:space="0" w:color="auto"/>
      </w:divBdr>
    </w:div>
    <w:div w:id="6915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S@arhivi.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na@arhivi.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1D1BF9D99869A409C3A8EF58A133D44" ma:contentTypeVersion="13" ma:contentTypeDescription="Izveidot jaunu dokumentu." ma:contentTypeScope="" ma:versionID="9dca3abbfa7cf0fe650f92de6a615258">
  <xsd:schema xmlns:xsd="http://www.w3.org/2001/XMLSchema" xmlns:xs="http://www.w3.org/2001/XMLSchema" xmlns:p="http://schemas.microsoft.com/office/2006/metadata/properties" xmlns:ns2="0e6a95bb-5327-4297-a8d1-8293300e7483" xmlns:ns3="3b3e7173-f453-4ed7-855e-f27fe3572a80" targetNamespace="http://schemas.microsoft.com/office/2006/metadata/properties" ma:root="true" ma:fieldsID="78233009f3aac11a6252759828fafa25" ns2:_="" ns3:_="">
    <xsd:import namespace="0e6a95bb-5327-4297-a8d1-8293300e7483"/>
    <xsd:import namespace="3b3e7173-f453-4ed7-855e-f27fe3572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95bb-5327-4297-a8d1-8293300e7483"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e7173-f453-4ed7-855e-f27fe3572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2B2CD-785C-4F45-AE91-B809399888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C9CCEA-669A-4973-931E-F25895792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95bb-5327-4297-a8d1-8293300e7483"/>
    <ds:schemaRef ds:uri="3b3e7173-f453-4ed7-855e-f27fe3572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0F67F-9B71-4BAB-B3DD-37A4A9121CD7}">
  <ds:schemaRefs>
    <ds:schemaRef ds:uri="http://schemas.openxmlformats.org/officeDocument/2006/bibliography"/>
  </ds:schemaRefs>
</ds:datastoreItem>
</file>

<file path=customXml/itemProps4.xml><?xml version="1.0" encoding="utf-8"?>
<ds:datastoreItem xmlns:ds="http://schemas.openxmlformats.org/officeDocument/2006/customXml" ds:itemID="{CDCFDFA0-43D8-4A67-8052-68A5A05ED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7997</Words>
  <Characters>4559</Characters>
  <Application>Microsoft Office Word</Application>
  <DocSecurity>0</DocSecurity>
  <Lines>37</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Latvijas Nacionālais arhīvs</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Ozola</dc:creator>
  <cp:lastModifiedBy>Agnese Revina</cp:lastModifiedBy>
  <cp:revision>2</cp:revision>
  <dcterms:created xsi:type="dcterms:W3CDTF">2022-04-14T07:18:00Z</dcterms:created>
  <dcterms:modified xsi:type="dcterms:W3CDTF">2022-04-14T07:18:00Z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0x01010031D1BF9D99869A409C3A8EF58A133D44</vt:lpwstr>
  </property>
</Properties>
</file>