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41" w:rsidRPr="000E1241" w:rsidRDefault="000E1241" w:rsidP="00837B23">
      <w:pPr>
        <w:spacing w:after="0" w:line="240" w:lineRule="auto"/>
        <w:jc w:val="center"/>
        <w:rPr>
          <w:rFonts w:ascii="Times New Roman" w:eastAsia="Times New Roman" w:hAnsi="Times New Roman" w:cs="Times New Roman"/>
          <w:bCs/>
          <w:sz w:val="28"/>
          <w:szCs w:val="28"/>
          <w:lang w:val="lv-LV" w:eastAsia="en-GB"/>
        </w:rPr>
      </w:pPr>
      <w:r w:rsidRPr="000E1241">
        <w:rPr>
          <w:rFonts w:ascii="Times New Roman" w:eastAsia="Times New Roman" w:hAnsi="Times New Roman" w:cs="Times New Roman"/>
          <w:bCs/>
          <w:sz w:val="28"/>
          <w:szCs w:val="28"/>
          <w:lang w:val="lv-LV" w:eastAsia="en-GB"/>
        </w:rPr>
        <w:fldChar w:fldCharType="begin"/>
      </w:r>
      <w:r w:rsidRPr="000E1241">
        <w:rPr>
          <w:rFonts w:ascii="Times New Roman" w:eastAsia="Times New Roman" w:hAnsi="Times New Roman" w:cs="Times New Roman"/>
          <w:bCs/>
          <w:sz w:val="28"/>
          <w:szCs w:val="28"/>
          <w:lang w:val="lv-LV" w:eastAsia="en-GB"/>
        </w:rPr>
        <w:instrText xml:space="preserve"> HYPERLINK "https://en.unesco.org/news/turning-threat-covid-19-opportunity-greater-support-documentary-heritage" </w:instrText>
      </w:r>
      <w:r w:rsidRPr="000E1241">
        <w:rPr>
          <w:rFonts w:ascii="Times New Roman" w:eastAsia="Times New Roman" w:hAnsi="Times New Roman" w:cs="Times New Roman"/>
          <w:bCs/>
          <w:sz w:val="28"/>
          <w:szCs w:val="28"/>
          <w:lang w:val="lv-LV" w:eastAsia="en-GB"/>
        </w:rPr>
        <w:fldChar w:fldCharType="separate"/>
      </w:r>
      <w:r w:rsidRPr="000E1241">
        <w:rPr>
          <w:rStyle w:val="Hyperlink"/>
          <w:rFonts w:ascii="Times New Roman" w:eastAsia="Times New Roman" w:hAnsi="Times New Roman" w:cs="Times New Roman"/>
          <w:bCs/>
          <w:sz w:val="28"/>
          <w:szCs w:val="28"/>
          <w:lang w:val="lv-LV" w:eastAsia="en-GB"/>
        </w:rPr>
        <w:t>https://en.unesco.org/news/turning-threat-covid-19-opportunity-greater-support-documentary-heritage</w:t>
      </w:r>
      <w:r w:rsidRPr="000E1241">
        <w:rPr>
          <w:rFonts w:ascii="Times New Roman" w:eastAsia="Times New Roman" w:hAnsi="Times New Roman" w:cs="Times New Roman"/>
          <w:bCs/>
          <w:sz w:val="28"/>
          <w:szCs w:val="28"/>
          <w:lang w:val="lv-LV" w:eastAsia="en-GB"/>
        </w:rPr>
        <w:fldChar w:fldCharType="end"/>
      </w:r>
    </w:p>
    <w:p w:rsidR="000E1241" w:rsidRDefault="000E1241" w:rsidP="00837B23">
      <w:pPr>
        <w:spacing w:after="0" w:line="240" w:lineRule="auto"/>
        <w:jc w:val="center"/>
        <w:rPr>
          <w:rFonts w:ascii="Times New Roman" w:eastAsia="Times New Roman" w:hAnsi="Times New Roman" w:cs="Times New Roman"/>
          <w:b/>
          <w:bCs/>
          <w:sz w:val="28"/>
          <w:szCs w:val="28"/>
          <w:lang w:val="lv-LV" w:eastAsia="en-GB"/>
        </w:rPr>
      </w:pPr>
    </w:p>
    <w:p w:rsidR="008763F7" w:rsidRPr="001A2612" w:rsidRDefault="008763F7" w:rsidP="00837B23">
      <w:pPr>
        <w:spacing w:after="0" w:line="240" w:lineRule="auto"/>
        <w:jc w:val="center"/>
        <w:rPr>
          <w:rFonts w:ascii="Times New Roman" w:eastAsia="Times New Roman" w:hAnsi="Times New Roman" w:cs="Times New Roman"/>
          <w:b/>
          <w:bCs/>
          <w:sz w:val="24"/>
          <w:szCs w:val="24"/>
          <w:lang w:val="lv-LV" w:eastAsia="en-GB"/>
        </w:rPr>
      </w:pPr>
      <w:bookmarkStart w:id="0" w:name="_GoBack"/>
      <w:r w:rsidRPr="00837B23">
        <w:rPr>
          <w:rFonts w:ascii="Times New Roman" w:eastAsia="Times New Roman" w:hAnsi="Times New Roman" w:cs="Times New Roman"/>
          <w:b/>
          <w:bCs/>
          <w:sz w:val="28"/>
          <w:szCs w:val="28"/>
          <w:lang w:val="lv-LV" w:eastAsia="en-GB"/>
        </w:rPr>
        <w:t>UNESCO paziņojums</w:t>
      </w:r>
      <w:r w:rsidR="000E1241">
        <w:rPr>
          <w:rFonts w:ascii="Times New Roman" w:eastAsia="Times New Roman" w:hAnsi="Times New Roman" w:cs="Times New Roman"/>
          <w:b/>
          <w:bCs/>
          <w:sz w:val="28"/>
          <w:szCs w:val="28"/>
          <w:lang w:val="lv-LV" w:eastAsia="en-GB"/>
        </w:rPr>
        <w:t xml:space="preserve"> </w:t>
      </w:r>
      <w:r w:rsidRPr="00837B23">
        <w:rPr>
          <w:rFonts w:ascii="Times New Roman" w:eastAsia="Times New Roman" w:hAnsi="Times New Roman" w:cs="Times New Roman"/>
          <w:b/>
          <w:bCs/>
          <w:sz w:val="28"/>
          <w:szCs w:val="28"/>
          <w:lang w:val="lv-LV" w:eastAsia="en-GB"/>
        </w:rPr>
        <w:t>“Pārvērst COVID-19 draudus par iespēju vairāk atbalstīt dokumentāro mantojumu</w:t>
      </w:r>
      <w:r w:rsidRPr="001A2612">
        <w:rPr>
          <w:rFonts w:ascii="Times New Roman" w:eastAsia="Times New Roman" w:hAnsi="Times New Roman" w:cs="Times New Roman"/>
          <w:b/>
          <w:bCs/>
          <w:sz w:val="24"/>
          <w:szCs w:val="24"/>
          <w:lang w:val="lv-LV" w:eastAsia="en-GB"/>
        </w:rPr>
        <w:t>”</w:t>
      </w:r>
    </w:p>
    <w:bookmarkEnd w:id="0"/>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 xml:space="preserve">Daudzas valstis jau ir pasludinājušas </w:t>
      </w:r>
      <w:r w:rsidRPr="001A2612">
        <w:rPr>
          <w:rFonts w:ascii="Times New Roman" w:hAnsi="Times New Roman" w:cs="Times New Roman"/>
          <w:color w:val="333333"/>
          <w:sz w:val="24"/>
          <w:szCs w:val="24"/>
          <w:lang w:val="lv-LV"/>
        </w:rPr>
        <w:t xml:space="preserve">COVID-19 pandēmiju </w:t>
      </w:r>
      <w:r w:rsidRPr="001A2612">
        <w:rPr>
          <w:rFonts w:ascii="Times New Roman" w:eastAsia="Times New Roman" w:hAnsi="Times New Roman" w:cs="Times New Roman"/>
          <w:sz w:val="24"/>
          <w:szCs w:val="24"/>
          <w:lang w:val="lv-LV" w:eastAsia="en-GB"/>
        </w:rPr>
        <w:t xml:space="preserve">par mūsdienu vēstures </w:t>
      </w:r>
      <w:r w:rsidRPr="001A2612">
        <w:rPr>
          <w:rStyle w:val="tlid-translation"/>
          <w:rFonts w:ascii="Times New Roman" w:hAnsi="Times New Roman" w:cs="Times New Roman"/>
          <w:sz w:val="24"/>
          <w:szCs w:val="24"/>
          <w:lang w:val="lv-LV"/>
        </w:rPr>
        <w:t xml:space="preserve">nopietnāko veselības ārkārtas </w:t>
      </w:r>
      <w:r w:rsidRPr="001A2612">
        <w:rPr>
          <w:rFonts w:ascii="Times New Roman" w:eastAsia="Times New Roman" w:hAnsi="Times New Roman" w:cs="Times New Roman"/>
          <w:sz w:val="24"/>
          <w:szCs w:val="24"/>
          <w:lang w:val="lv-LV" w:eastAsia="en-GB"/>
        </w:rPr>
        <w:t>situāciju. Tas, kā pasaule reaģē uz šo nepieredzēto globālo krīzi, būs daļa no vēstures grāmatām. Atmiņas iestādes, tostarp valsts arhīvi, bibliotēkas, muzeji, kā arī izglītības un pētniecības iestādes, jau reģistrē pieņemtos lēmumus un darbības, kas palīdzēs nākamajām paaudzēm izprast pandēmijas apmēru un tās ietekmi uz sabiedrību.</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Style w:val="tlid-translation"/>
          <w:rFonts w:ascii="Times New Roman" w:hAnsi="Times New Roman" w:cs="Times New Roman"/>
          <w:sz w:val="24"/>
          <w:szCs w:val="24"/>
          <w:lang w:val="lv-LV"/>
        </w:rPr>
        <w:t>Uz šī fona un šīs globālās veselības krīzes laikā</w:t>
      </w:r>
      <w:r w:rsidRPr="001A2612">
        <w:rPr>
          <w:rFonts w:ascii="Times New Roman" w:eastAsia="Times New Roman" w:hAnsi="Times New Roman" w:cs="Times New Roman"/>
          <w:sz w:val="24"/>
          <w:szCs w:val="24"/>
          <w:lang w:val="lv-LV" w:eastAsia="en-GB"/>
        </w:rPr>
        <w:t xml:space="preserve"> dokumentārais mantojums ir svarīgs resurss, lai nodrošinātu vēsturisku perspektīvu tam, kā valdības, to pilsoņi un starptautiskā sabiedrība ir risinājušas pandēmijas </w:t>
      </w:r>
      <w:r w:rsidR="00915244" w:rsidRPr="001A2612">
        <w:rPr>
          <w:rFonts w:ascii="Times New Roman" w:eastAsia="Times New Roman" w:hAnsi="Times New Roman" w:cs="Times New Roman"/>
          <w:sz w:val="24"/>
          <w:szCs w:val="24"/>
          <w:lang w:val="lv-LV" w:eastAsia="en-GB"/>
        </w:rPr>
        <w:t xml:space="preserve">jautājumus </w:t>
      </w:r>
      <w:r w:rsidRPr="001A2612">
        <w:rPr>
          <w:rFonts w:ascii="Times New Roman" w:eastAsia="Times New Roman" w:hAnsi="Times New Roman" w:cs="Times New Roman"/>
          <w:sz w:val="24"/>
          <w:szCs w:val="24"/>
          <w:lang w:val="lv-LV" w:eastAsia="en-GB"/>
        </w:rPr>
        <w:t>pagātnē.</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 xml:space="preserve">Vairākas valstis jau ir izdevušas rīkojumus par oficiālu ierakstu, kas saistīti par pandēmiju, </w:t>
      </w:r>
      <w:r w:rsidR="00915244" w:rsidRPr="001A2612">
        <w:rPr>
          <w:rFonts w:ascii="Times New Roman" w:eastAsia="Times New Roman" w:hAnsi="Times New Roman" w:cs="Times New Roman"/>
          <w:sz w:val="24"/>
          <w:szCs w:val="24"/>
          <w:lang w:val="lv-LV" w:eastAsia="en-GB"/>
        </w:rPr>
        <w:t>rūpīgu</w:t>
      </w:r>
      <w:r w:rsidRPr="001A2612">
        <w:rPr>
          <w:rFonts w:ascii="Times New Roman" w:eastAsia="Times New Roman" w:hAnsi="Times New Roman" w:cs="Times New Roman"/>
          <w:sz w:val="24"/>
          <w:szCs w:val="24"/>
          <w:lang w:val="lv-LV" w:eastAsia="en-GB"/>
        </w:rPr>
        <w:t xml:space="preserve"> saglabāšanu. Tas ne tikai uzsver pašreizējās situācijas nopietnību, bet arī izceļ atmiņas iestāžu nozīmi ierakstu vai informācijas pārvaldības resursu nodrošināšanā, kas nepieciešami šādu krīžu izpratnei, kontekstualizācijai un pārvarēšanai nākotnē. Tajā pašā laikā cilvēces māksliniecisko un radošo izpausmju pieraksti, kas veido būtisku mūsu dokumentārā mantojuma daļu, ir sociālās savienojamības un izturētspējas avots kopienām visā pasaulē.</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UNESCO, izmantojot programmu “Pasaules atmiņa” (MoW), ir gatava atbalstīt visas dalībvalstis, kuras UNESCO 2015. gada Rekomendācijas par dokumentārā mantojuma saglabāšanu un pieejamību, tostarp digitālā veidā, ietvaros vēlas saglabāt oficiālos ierakstus saistībā ar COVID-19.</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 xml:space="preserve">Ir četras galvenās jomas, kurās dalībvalstīm, atmiņas iestādēm un iedzīvotājiem ir jāuzņemas dalīta atbildība, reaģējot uz </w:t>
      </w:r>
      <w:r w:rsidRPr="001A2612">
        <w:rPr>
          <w:rStyle w:val="tlid-translation"/>
          <w:rFonts w:ascii="Times New Roman" w:hAnsi="Times New Roman" w:cs="Times New Roman"/>
          <w:sz w:val="24"/>
          <w:szCs w:val="24"/>
          <w:lang w:val="lv-LV"/>
        </w:rPr>
        <w:t>COVID-19</w:t>
      </w:r>
      <w:r w:rsidRPr="001A2612">
        <w:rPr>
          <w:rFonts w:ascii="Times New Roman" w:eastAsia="Times New Roman" w:hAnsi="Times New Roman" w:cs="Times New Roman"/>
          <w:sz w:val="24"/>
          <w:szCs w:val="24"/>
          <w:lang w:val="lv-LV" w:eastAsia="en-GB"/>
        </w:rPr>
        <w:t xml:space="preserve"> un gatavojoties reaģēt uz nākotnes pandēmijām. To pamatā cita starpā ir dokumentārā mantojuma kopīgās izglītības, sociālās, zinātniskās un mākslinieciskās vērtības.</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hAnsi="Times New Roman" w:cs="Times New Roman"/>
          <w:sz w:val="24"/>
          <w:szCs w:val="24"/>
          <w:lang w:val="lv-LV"/>
        </w:rPr>
      </w:pPr>
      <w:r w:rsidRPr="001A2612">
        <w:rPr>
          <w:rFonts w:ascii="Times New Roman" w:eastAsia="Times New Roman" w:hAnsi="Times New Roman" w:cs="Times New Roman"/>
          <w:sz w:val="24"/>
          <w:szCs w:val="24"/>
          <w:lang w:val="lv-LV" w:eastAsia="en-GB"/>
        </w:rPr>
        <w:t xml:space="preserve">Pirmkārt, ir jāpastiprina valstu un starptautiskā sadarbība dokumentārā mantojuma saglabāšanā un pieejamībā. Tas tiek darīts, izmantojot UNESCO programmas “Pasaules atmiņa” nacionālo un reģionālo komiteju tīklu. Šim nolūkam UNESCO arī izmanto starptautisko solidaritāti starp saviem partneriem, tostarp Starptautisko bibliotēku asociāciju un iestāžu federāciju (IFLA), Starptautisko Arhīvu padomi (ICA), </w:t>
      </w:r>
      <w:r w:rsidRPr="001A2612">
        <w:rPr>
          <w:rFonts w:ascii="Times New Roman" w:hAnsi="Times New Roman" w:cs="Times New Roman"/>
          <w:sz w:val="24"/>
          <w:szCs w:val="24"/>
          <w:lang w:val="lv-LV"/>
        </w:rPr>
        <w:t>Starptautisk</w:t>
      </w:r>
      <w:r w:rsidR="00915244" w:rsidRPr="001A2612">
        <w:rPr>
          <w:rFonts w:ascii="Times New Roman" w:hAnsi="Times New Roman" w:cs="Times New Roman"/>
          <w:sz w:val="24"/>
          <w:szCs w:val="24"/>
          <w:lang w:val="lv-LV"/>
        </w:rPr>
        <w:t>o</w:t>
      </w:r>
      <w:r w:rsidRPr="001A2612">
        <w:rPr>
          <w:rFonts w:ascii="Times New Roman" w:hAnsi="Times New Roman" w:cs="Times New Roman"/>
          <w:sz w:val="24"/>
          <w:szCs w:val="24"/>
          <w:lang w:val="lv-LV"/>
        </w:rPr>
        <w:t xml:space="preserve"> kultūras vērtību saglabāšanas un restaurācijas pētniecības centru (ICCROM)</w:t>
      </w:r>
      <w:r w:rsidRPr="001A2612">
        <w:rPr>
          <w:rFonts w:ascii="Times New Roman" w:eastAsia="Times New Roman" w:hAnsi="Times New Roman" w:cs="Times New Roman"/>
          <w:sz w:val="24"/>
          <w:szCs w:val="24"/>
          <w:lang w:val="lv-LV" w:eastAsia="en-GB"/>
        </w:rPr>
        <w:t>, Starptautisko Muzeju padomi (ICOM) un Audiovizuālo arhīvu asociāciju koordinācijas padomi (CCAAA).</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 xml:space="preserve">Otrkārt, dalībvalstīm jāpalielina ieguldījumi dokumentārā mantojuma saglabāšanā un pieejamībā katastrofu riska samazināšanas un pārvaldības jomā. </w:t>
      </w:r>
      <w:r w:rsidRPr="001A2612">
        <w:rPr>
          <w:rStyle w:val="tlid-translation"/>
          <w:rFonts w:ascii="Times New Roman" w:hAnsi="Times New Roman" w:cs="Times New Roman"/>
          <w:sz w:val="24"/>
          <w:szCs w:val="24"/>
          <w:lang w:val="lv-LV"/>
        </w:rPr>
        <w:t>Lielākā daļa atmiņas iestāžu paļaujas uz sabiedrības atbalstu, un “pajumtes-vietas” rīkojumiem neizbēgami ir bijusi postoša ietekme uz to ieņēmumu plūsmām.</w:t>
      </w:r>
      <w:r w:rsidR="00BE16B9" w:rsidRPr="001A2612">
        <w:rPr>
          <w:rStyle w:val="tlid-translation"/>
          <w:rFonts w:ascii="Times New Roman" w:hAnsi="Times New Roman" w:cs="Times New Roman"/>
          <w:sz w:val="24"/>
          <w:szCs w:val="24"/>
          <w:lang w:val="lv-LV"/>
        </w:rPr>
        <w:t xml:space="preserve"> Tāpēc, lai virzītos uz priekšu, valsts ieguldījumiem līdztekus privātā sektora ieguldījumiem būs liela nozīme to efektīvā darbībā un galīgā izdzīvošanā. . Ir slavējami, ka atmiņas institūcijas ir izrādījušas milzīgu noturību, turpinot šīs globālās veselības krīzes laikā, kalpot sabiedrībai, izmantojot bezmaksas tiešsaistes izstādes, padarot pieejamas seno manuskriptu digitalizētas kopijas un efektīvi sadarbojoties ar iedzīvotājiem sociālajos plašsaziņas līdzekļos</w:t>
      </w:r>
      <w:r w:rsidR="00BE16B9" w:rsidRPr="001A2612">
        <w:rPr>
          <w:rFonts w:ascii="Times New Roman" w:eastAsia="Times New Roman" w:hAnsi="Times New Roman" w:cs="Times New Roman"/>
          <w:sz w:val="24"/>
          <w:szCs w:val="24"/>
          <w:lang w:val="lv-LV" w:eastAsia="en-GB"/>
        </w:rPr>
        <w:t xml:space="preserve">. </w:t>
      </w:r>
      <w:r w:rsidRPr="001A2612">
        <w:rPr>
          <w:rFonts w:ascii="Times New Roman" w:eastAsia="Times New Roman" w:hAnsi="Times New Roman" w:cs="Times New Roman"/>
          <w:sz w:val="24"/>
          <w:szCs w:val="24"/>
          <w:lang w:val="lv-LV" w:eastAsia="en-GB"/>
        </w:rPr>
        <w:t xml:space="preserve">Tām ir vajadzīgi arī nepieciešamie resursi un tiesības, lai savāktu materiālus gan no oficiāliem dokumentiem, gan </w:t>
      </w:r>
      <w:r w:rsidRPr="001A2612">
        <w:rPr>
          <w:rFonts w:ascii="Times New Roman" w:eastAsia="Times New Roman" w:hAnsi="Times New Roman" w:cs="Times New Roman"/>
          <w:sz w:val="24"/>
          <w:szCs w:val="24"/>
          <w:lang w:val="lv-LV" w:eastAsia="en-GB"/>
        </w:rPr>
        <w:lastRenderedPageBreak/>
        <w:t>plašākas sabiedrības tiešsaistē un bezsaistē, lai nodrošinātu pēc iespējas pilnīgāku krīzes dokumentēšanu.</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 xml:space="preserve">Treškārt, ir svarīgi, lai atmiņas iestādes kļūtu vēl pieejamākas pētniekiem, politikas veidotājiem, plašsaziņas līdzekļu profesionāļiem, zinātniekiem un sabiedrībai kopumā. Izprotot, kā vadītāji ir reaģējuši uz veselības ārkārtas situācijām pagātnē, var informēt </w:t>
      </w:r>
      <w:r w:rsidR="00BE16B9" w:rsidRPr="001A2612">
        <w:rPr>
          <w:rFonts w:ascii="Times New Roman" w:eastAsia="Times New Roman" w:hAnsi="Times New Roman" w:cs="Times New Roman"/>
          <w:sz w:val="24"/>
          <w:szCs w:val="24"/>
          <w:lang w:val="lv-LV" w:eastAsia="en-GB"/>
        </w:rPr>
        <w:t xml:space="preserve">par </w:t>
      </w:r>
      <w:r w:rsidRPr="001A2612">
        <w:rPr>
          <w:rFonts w:ascii="Times New Roman" w:eastAsia="Times New Roman" w:hAnsi="Times New Roman" w:cs="Times New Roman"/>
          <w:sz w:val="24"/>
          <w:szCs w:val="24"/>
          <w:lang w:val="lv-LV" w:eastAsia="en-GB"/>
        </w:rPr>
        <w:t xml:space="preserve">politikas veidotāju par lēmumiem šodien. Zinātnieki var arī izmantot datus no iepriekšējiem uzliesmojumiem, lai uzlabotu savas metodes un noteiktu labāko rīcības virzienu jaunu slimību izplatības novēršanai. Vispārīgāk runājot, primārie izejmateriāli sniedz ieskatu jebkuras pandēmijas sociāli ekonomiskajos, politiskajos un kultūras aspektos, kas iztirzāti šodienas uzskatos par COVID-19. Turklāt, izmantojot attālās piekļuves iespējas, atmiņas iestādes un citus repozitorijus, kopienas varētu savstarpēji sazināties un sniegt psihosociālu palīdzību, </w:t>
      </w:r>
      <w:r w:rsidR="0004670F" w:rsidRPr="001A2612">
        <w:rPr>
          <w:rFonts w:ascii="Times New Roman" w:eastAsia="Times New Roman" w:hAnsi="Times New Roman" w:cs="Times New Roman"/>
          <w:sz w:val="24"/>
          <w:szCs w:val="24"/>
          <w:lang w:val="lv-LV" w:eastAsia="en-GB"/>
        </w:rPr>
        <w:t>daloties ar</w:t>
      </w:r>
      <w:r w:rsidRPr="001A2612">
        <w:rPr>
          <w:rFonts w:ascii="Times New Roman" w:eastAsia="Times New Roman" w:hAnsi="Times New Roman" w:cs="Times New Roman"/>
          <w:sz w:val="24"/>
          <w:szCs w:val="24"/>
          <w:lang w:val="lv-LV" w:eastAsia="en-GB"/>
        </w:rPr>
        <w:t xml:space="preserve"> kultūras, valodu un radošo izpausmju ierakst</w:t>
      </w:r>
      <w:r w:rsidR="0004670F" w:rsidRPr="001A2612">
        <w:rPr>
          <w:rFonts w:ascii="Times New Roman" w:eastAsia="Times New Roman" w:hAnsi="Times New Roman" w:cs="Times New Roman"/>
          <w:sz w:val="24"/>
          <w:szCs w:val="24"/>
          <w:lang w:val="lv-LV" w:eastAsia="en-GB"/>
        </w:rPr>
        <w:t>iem</w:t>
      </w:r>
      <w:r w:rsidRPr="001A2612">
        <w:rPr>
          <w:rFonts w:ascii="Times New Roman" w:eastAsia="Times New Roman" w:hAnsi="Times New Roman" w:cs="Times New Roman"/>
          <w:sz w:val="24"/>
          <w:szCs w:val="24"/>
          <w:lang w:val="lv-LV" w:eastAsia="en-GB"/>
        </w:rPr>
        <w:t>.</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Turklāt audiovizuālo un sabiedrisko plašsaziņas līdzekļu arhīvi smagi strādā</w:t>
      </w:r>
      <w:r w:rsidR="0004670F" w:rsidRPr="001A2612">
        <w:rPr>
          <w:rFonts w:ascii="Times New Roman" w:eastAsia="Times New Roman" w:hAnsi="Times New Roman" w:cs="Times New Roman"/>
          <w:sz w:val="24"/>
          <w:szCs w:val="24"/>
          <w:lang w:val="lv-LV" w:eastAsia="en-GB"/>
        </w:rPr>
        <w:t xml:space="preserve">, </w:t>
      </w:r>
      <w:r w:rsidRPr="001A2612">
        <w:rPr>
          <w:rFonts w:ascii="Times New Roman" w:eastAsia="Times New Roman" w:hAnsi="Times New Roman" w:cs="Times New Roman"/>
          <w:sz w:val="24"/>
          <w:szCs w:val="24"/>
          <w:lang w:val="lv-LV" w:eastAsia="en-GB"/>
        </w:rPr>
        <w:t>lai dokumentētu pandēmiju, tostarp to, kā klišejas ietekmē gandrīz katru indivīdu, kā valdības risina šo veselības un ekonomikas krīzi, kā uz to reaģē plašsaziņas līdzekļi, kā arī to, kā rodas jauni solidaritātes izpausmes veidi un kas veicina digitalizācijas tempu paātrināšanos, jo lielai daļai no darbaspēka un jauniešiem izglītībā ir jāpievēršas attālināta</w:t>
      </w:r>
      <w:r w:rsidR="0004670F" w:rsidRPr="001A2612">
        <w:rPr>
          <w:rFonts w:ascii="Times New Roman" w:eastAsia="Times New Roman" w:hAnsi="Times New Roman" w:cs="Times New Roman"/>
          <w:sz w:val="24"/>
          <w:szCs w:val="24"/>
          <w:lang w:val="lv-LV" w:eastAsia="en-GB"/>
        </w:rPr>
        <w:t>m</w:t>
      </w:r>
      <w:r w:rsidRPr="001A2612">
        <w:rPr>
          <w:rFonts w:ascii="Times New Roman" w:eastAsia="Times New Roman" w:hAnsi="Times New Roman" w:cs="Times New Roman"/>
          <w:sz w:val="24"/>
          <w:szCs w:val="24"/>
          <w:lang w:val="lv-LV" w:eastAsia="en-GB"/>
        </w:rPr>
        <w:t xml:space="preserve"> darbam un mācībām.</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Turklāt šādu primāro izejmateriālu saglabāšana un piekļuves nodrošināšana ir potenciāls, lai nodrošinātu sabiedrības informētību un līdzdalību sabiedrības veselības procedūrās, pamatojoties uz gūtajām vēsturiskajām atziņām.</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r w:rsidRPr="001A2612">
        <w:rPr>
          <w:rFonts w:ascii="Times New Roman" w:eastAsia="Times New Roman" w:hAnsi="Times New Roman" w:cs="Times New Roman"/>
          <w:sz w:val="24"/>
          <w:szCs w:val="24"/>
          <w:lang w:val="lv-LV" w:eastAsia="en-GB"/>
        </w:rPr>
        <w:t>Visbeidzot, indivīdi, politikas veidotāji un zinātnes aprindas tiek mudinātas novērtēt atmiņas iestāžu kā pasaules atmiņas turētāju lietderīgo vērtību visās tās izpausmēs, ieskaitot pandēmijas un pasaules reakciju uz tām. Arhīvi, bibliotēkas un muzeji vienmēr ir bijuši uzticamas un kvalitatīvas informācijas glabātāji. Pieaugot pastiprinātai dezinformācijai par COVID-19 pandēmiju, atmiņas iestādes var vākt, katalo</w:t>
      </w:r>
      <w:r w:rsidR="007F2F46" w:rsidRPr="001A2612">
        <w:rPr>
          <w:rFonts w:ascii="Times New Roman" w:eastAsia="Times New Roman" w:hAnsi="Times New Roman" w:cs="Times New Roman"/>
          <w:sz w:val="24"/>
          <w:szCs w:val="24"/>
          <w:lang w:val="lv-LV" w:eastAsia="en-GB"/>
        </w:rPr>
        <w:t>ģ</w:t>
      </w:r>
      <w:r w:rsidRPr="001A2612">
        <w:rPr>
          <w:rFonts w:ascii="Times New Roman" w:eastAsia="Times New Roman" w:hAnsi="Times New Roman" w:cs="Times New Roman"/>
          <w:sz w:val="24"/>
          <w:szCs w:val="24"/>
          <w:lang w:val="lv-LV" w:eastAsia="en-GB"/>
        </w:rPr>
        <w:t>izēt un izplatīt uz faktiem balstītu zinātnisku un kritisku, salīdzinošu perspektīvas informāciju. Visbeidzot, caur centieniem iegrožot dokumentāciju par dominējošo atbildi uz COVID-19 tieši viņi veidos šīs pandēmijas atspoguļojumu nākamajām paaudzēm.</w:t>
      </w:r>
    </w:p>
    <w:p w:rsidR="008763F7" w:rsidRPr="001A2612" w:rsidRDefault="008763F7" w:rsidP="001A2612">
      <w:pPr>
        <w:spacing w:after="0" w:line="240" w:lineRule="auto"/>
        <w:jc w:val="both"/>
        <w:rPr>
          <w:rFonts w:ascii="Times New Roman" w:eastAsia="Times New Roman" w:hAnsi="Times New Roman" w:cs="Times New Roman"/>
          <w:sz w:val="24"/>
          <w:szCs w:val="24"/>
          <w:lang w:val="lv-LV" w:eastAsia="en-GB"/>
        </w:rPr>
      </w:pPr>
    </w:p>
    <w:p w:rsidR="007F2F46" w:rsidRPr="001A2612" w:rsidRDefault="00BA434B" w:rsidP="001A2612">
      <w:pPr>
        <w:spacing w:after="0" w:line="240" w:lineRule="auto"/>
        <w:jc w:val="both"/>
        <w:rPr>
          <w:rFonts w:ascii="Times New Roman" w:eastAsia="Times New Roman" w:hAnsi="Times New Roman" w:cs="Times New Roman"/>
          <w:sz w:val="24"/>
          <w:szCs w:val="24"/>
          <w:lang w:val="lv-LV" w:eastAsia="en-GB"/>
        </w:rPr>
      </w:pPr>
      <w:r w:rsidRPr="001A2612">
        <w:rPr>
          <w:rStyle w:val="tlid-translation"/>
          <w:rFonts w:ascii="Times New Roman" w:hAnsi="Times New Roman" w:cs="Times New Roman"/>
          <w:sz w:val="24"/>
          <w:szCs w:val="24"/>
          <w:lang w:val="lv-LV"/>
        </w:rPr>
        <w:t xml:space="preserve">Šis aicinājums uz dalītu atbildību skaidri izteikts Pasaules Veselības organizācijas (WHO) baku izskaušanas programmas </w:t>
      </w:r>
      <w:r w:rsidR="0089666E" w:rsidRPr="001A2612">
        <w:rPr>
          <w:rStyle w:val="tlid-translation"/>
          <w:rFonts w:ascii="Times New Roman" w:hAnsi="Times New Roman" w:cs="Times New Roman"/>
          <w:sz w:val="24"/>
          <w:szCs w:val="24"/>
          <w:lang w:val="lv-LV"/>
        </w:rPr>
        <w:t>dokumentos</w:t>
      </w:r>
      <w:r w:rsidRPr="001A2612">
        <w:rPr>
          <w:rStyle w:val="tlid-translation"/>
          <w:rFonts w:ascii="Times New Roman" w:hAnsi="Times New Roman" w:cs="Times New Roman"/>
          <w:sz w:val="24"/>
          <w:szCs w:val="24"/>
          <w:lang w:val="lv-LV"/>
        </w:rPr>
        <w:t>, kas 2017.</w:t>
      </w:r>
      <w:r w:rsidR="006D4154" w:rsidRPr="001A2612">
        <w:rPr>
          <w:rStyle w:val="tlid-translation"/>
          <w:rFonts w:ascii="Times New Roman" w:hAnsi="Times New Roman" w:cs="Times New Roman"/>
          <w:sz w:val="24"/>
          <w:szCs w:val="24"/>
          <w:lang w:val="lv-LV"/>
        </w:rPr>
        <w:t> </w:t>
      </w:r>
      <w:r w:rsidRPr="001A2612">
        <w:rPr>
          <w:rStyle w:val="tlid-translation"/>
          <w:rFonts w:ascii="Times New Roman" w:hAnsi="Times New Roman" w:cs="Times New Roman"/>
          <w:sz w:val="24"/>
          <w:szCs w:val="24"/>
          <w:lang w:val="lv-LV"/>
        </w:rPr>
        <w:t>gadā ir ierakstīti UNESCO Pasaules atmiņas starptautiskajā reģistrā.</w:t>
      </w:r>
      <w:r w:rsidRPr="001A2612">
        <w:rPr>
          <w:rStyle w:val="phrase"/>
          <w:rFonts w:ascii="Times New Roman" w:hAnsi="Times New Roman" w:cs="Times New Roman"/>
          <w:sz w:val="24"/>
          <w:szCs w:val="24"/>
          <w:lang w:val="lv-LV"/>
        </w:rPr>
        <w:t xml:space="preserve"> </w:t>
      </w:r>
      <w:r w:rsidRPr="001A2612">
        <w:rPr>
          <w:rStyle w:val="tlid-translation"/>
          <w:rFonts w:ascii="Times New Roman" w:hAnsi="Times New Roman" w:cs="Times New Roman"/>
          <w:sz w:val="24"/>
          <w:szCs w:val="24"/>
          <w:lang w:val="lv-LV"/>
        </w:rPr>
        <w:t>1966.</w:t>
      </w:r>
      <w:r w:rsidR="0089666E" w:rsidRPr="001A2612">
        <w:rPr>
          <w:rStyle w:val="tlid-translation"/>
          <w:rFonts w:ascii="Times New Roman" w:hAnsi="Times New Roman" w:cs="Times New Roman"/>
          <w:sz w:val="24"/>
          <w:szCs w:val="24"/>
          <w:lang w:val="lv-LV"/>
        </w:rPr>
        <w:t> </w:t>
      </w:r>
      <w:r w:rsidRPr="001A2612">
        <w:rPr>
          <w:rStyle w:val="tlid-translation"/>
          <w:rFonts w:ascii="Times New Roman" w:hAnsi="Times New Roman" w:cs="Times New Roman"/>
          <w:sz w:val="24"/>
          <w:szCs w:val="24"/>
          <w:lang w:val="lv-LV"/>
        </w:rPr>
        <w:t>gadā WHO uzsāka globālu programmu, lai izskaustu bakas - slimību, kas gadu tūkstošiem bija skārusi cilvēci. 1980.</w:t>
      </w:r>
      <w:r w:rsidR="0089666E" w:rsidRPr="001A2612">
        <w:rPr>
          <w:rStyle w:val="tlid-translation"/>
          <w:rFonts w:ascii="Times New Roman" w:hAnsi="Times New Roman" w:cs="Times New Roman"/>
          <w:sz w:val="24"/>
          <w:szCs w:val="24"/>
          <w:lang w:val="lv-LV"/>
        </w:rPr>
        <w:t> </w:t>
      </w:r>
      <w:r w:rsidRPr="001A2612">
        <w:rPr>
          <w:rStyle w:val="tlid-translation"/>
          <w:rFonts w:ascii="Times New Roman" w:hAnsi="Times New Roman" w:cs="Times New Roman"/>
          <w:sz w:val="24"/>
          <w:szCs w:val="24"/>
          <w:lang w:val="lv-LV"/>
        </w:rPr>
        <w:t>gadā WHO Pasaules veselības asambleja apstiprināja baku izskaušanu. Baku izskaušanas programmas ieraksti nodrošina dokumentāru</w:t>
      </w:r>
      <w:r w:rsidR="0089666E" w:rsidRPr="001A2612">
        <w:rPr>
          <w:rStyle w:val="tlid-translation"/>
          <w:rFonts w:ascii="Times New Roman" w:hAnsi="Times New Roman" w:cs="Times New Roman"/>
          <w:sz w:val="24"/>
          <w:szCs w:val="24"/>
          <w:lang w:val="lv-LV"/>
        </w:rPr>
        <w:t xml:space="preserve"> uzskaiti</w:t>
      </w:r>
      <w:r w:rsidRPr="001A2612">
        <w:rPr>
          <w:rStyle w:val="tlid-translation"/>
          <w:rFonts w:ascii="Times New Roman" w:hAnsi="Times New Roman" w:cs="Times New Roman"/>
          <w:sz w:val="24"/>
          <w:szCs w:val="24"/>
          <w:lang w:val="lv-LV"/>
        </w:rPr>
        <w:t xml:space="preserve"> par lēmumiem un darbībām, kas veikt</w:t>
      </w:r>
      <w:r w:rsidR="0089666E" w:rsidRPr="001A2612">
        <w:rPr>
          <w:rStyle w:val="tlid-translation"/>
          <w:rFonts w:ascii="Times New Roman" w:hAnsi="Times New Roman" w:cs="Times New Roman"/>
          <w:sz w:val="24"/>
          <w:szCs w:val="24"/>
          <w:lang w:val="lv-LV"/>
        </w:rPr>
        <w:t>as</w:t>
      </w:r>
      <w:r w:rsidRPr="001A2612">
        <w:rPr>
          <w:rStyle w:val="tlid-translation"/>
          <w:rFonts w:ascii="Times New Roman" w:hAnsi="Times New Roman" w:cs="Times New Roman"/>
          <w:sz w:val="24"/>
          <w:szCs w:val="24"/>
          <w:lang w:val="lv-LV"/>
        </w:rPr>
        <w:t xml:space="preserve"> slimības izskaušanai, un norāda uz līdzīgiem centieniem </w:t>
      </w:r>
      <w:r w:rsidR="006D4154" w:rsidRPr="001A2612">
        <w:rPr>
          <w:rStyle w:val="tlid-translation"/>
          <w:rFonts w:ascii="Times New Roman" w:hAnsi="Times New Roman" w:cs="Times New Roman"/>
          <w:sz w:val="24"/>
          <w:szCs w:val="24"/>
          <w:lang w:val="lv-LV"/>
        </w:rPr>
        <w:t xml:space="preserve">novērst </w:t>
      </w:r>
      <w:r w:rsidRPr="001A2612">
        <w:rPr>
          <w:rStyle w:val="tlid-translation"/>
          <w:rFonts w:ascii="Times New Roman" w:hAnsi="Times New Roman" w:cs="Times New Roman"/>
          <w:sz w:val="24"/>
          <w:szCs w:val="24"/>
          <w:lang w:val="lv-LV"/>
        </w:rPr>
        <w:t>pašreizēj</w:t>
      </w:r>
      <w:r w:rsidR="006D4154" w:rsidRPr="001A2612">
        <w:rPr>
          <w:rStyle w:val="tlid-translation"/>
          <w:rFonts w:ascii="Times New Roman" w:hAnsi="Times New Roman" w:cs="Times New Roman"/>
          <w:sz w:val="24"/>
          <w:szCs w:val="24"/>
          <w:lang w:val="lv-LV"/>
        </w:rPr>
        <w:t>ās</w:t>
      </w:r>
      <w:r w:rsidRPr="001A2612">
        <w:rPr>
          <w:rStyle w:val="tlid-translation"/>
          <w:rFonts w:ascii="Times New Roman" w:hAnsi="Times New Roman" w:cs="Times New Roman"/>
          <w:sz w:val="24"/>
          <w:szCs w:val="24"/>
          <w:lang w:val="lv-LV"/>
        </w:rPr>
        <w:t xml:space="preserve"> s</w:t>
      </w:r>
      <w:r w:rsidR="006D4154" w:rsidRPr="001A2612">
        <w:rPr>
          <w:rStyle w:val="tlid-translation"/>
          <w:rFonts w:ascii="Times New Roman" w:hAnsi="Times New Roman" w:cs="Times New Roman"/>
          <w:sz w:val="24"/>
          <w:szCs w:val="24"/>
          <w:lang w:val="lv-LV"/>
        </w:rPr>
        <w:t>aslimšanas.</w:t>
      </w:r>
    </w:p>
    <w:p w:rsidR="007F2F46" w:rsidRPr="001A2612" w:rsidRDefault="007F2F46" w:rsidP="001A2612">
      <w:pPr>
        <w:spacing w:after="0" w:line="240" w:lineRule="auto"/>
        <w:jc w:val="both"/>
        <w:rPr>
          <w:rFonts w:ascii="Times New Roman" w:eastAsia="Times New Roman" w:hAnsi="Times New Roman" w:cs="Times New Roman"/>
          <w:sz w:val="24"/>
          <w:szCs w:val="24"/>
          <w:lang w:val="lv-LV" w:eastAsia="en-GB"/>
        </w:rPr>
      </w:pPr>
    </w:p>
    <w:p w:rsidR="006D4154" w:rsidRPr="001A2612" w:rsidRDefault="006D4154" w:rsidP="001A2612">
      <w:pPr>
        <w:spacing w:after="0" w:line="240" w:lineRule="auto"/>
        <w:jc w:val="both"/>
        <w:rPr>
          <w:rFonts w:ascii="Times New Roman" w:eastAsia="Times New Roman" w:hAnsi="Times New Roman" w:cs="Times New Roman"/>
          <w:sz w:val="24"/>
          <w:szCs w:val="24"/>
          <w:lang w:val="lv-LV" w:eastAsia="en-GB"/>
        </w:rPr>
      </w:pPr>
      <w:r w:rsidRPr="001A2612">
        <w:rPr>
          <w:rStyle w:val="tlid-translation"/>
          <w:rFonts w:ascii="Times New Roman" w:hAnsi="Times New Roman" w:cs="Times New Roman"/>
          <w:sz w:val="24"/>
          <w:szCs w:val="24"/>
          <w:lang w:val="lv-LV"/>
        </w:rPr>
        <w:t>Tāpēc ir svarīgi, lai mēs nodrošinātu pilnīgu COVID-19 pandēmijas dokumentēšanu, lai nākotnē mēs varētu novērst vēl citu šāda veida uzliesmojumu vai labāk pārvaldīt šādu globālu notikumu ietekmi uz sabiedrību nākotnē.</w:t>
      </w:r>
    </w:p>
    <w:p w:rsidR="006D4154" w:rsidRPr="001A2612" w:rsidRDefault="006D4154" w:rsidP="001A2612">
      <w:pPr>
        <w:spacing w:after="0" w:line="240" w:lineRule="auto"/>
        <w:jc w:val="both"/>
        <w:rPr>
          <w:rFonts w:ascii="Times New Roman" w:eastAsia="Times New Roman" w:hAnsi="Times New Roman" w:cs="Times New Roman"/>
          <w:sz w:val="24"/>
          <w:szCs w:val="24"/>
          <w:lang w:val="lv-LV" w:eastAsia="en-GB"/>
        </w:rPr>
      </w:pPr>
    </w:p>
    <w:p w:rsidR="008763F7" w:rsidRPr="000E1241" w:rsidRDefault="008763F7" w:rsidP="00837B23">
      <w:pPr>
        <w:pStyle w:val="NormalWeb"/>
        <w:shd w:val="clear" w:color="auto" w:fill="FFFFFF"/>
        <w:spacing w:before="0" w:beforeAutospacing="0" w:after="0" w:afterAutospacing="0"/>
        <w:rPr>
          <w:lang w:val="lv-LV"/>
        </w:rPr>
      </w:pPr>
      <w:r w:rsidRPr="000E1241">
        <w:rPr>
          <w:lang w:val="lv-LV"/>
        </w:rPr>
        <w:t>Kopīgi parakstījuš</w:t>
      </w:r>
      <w:r w:rsidR="00837B23" w:rsidRPr="000E1241">
        <w:rPr>
          <w:lang w:val="lv-LV"/>
        </w:rPr>
        <w:t>i:</w:t>
      </w:r>
    </w:p>
    <w:p w:rsidR="008763F7" w:rsidRPr="000E1241" w:rsidRDefault="008763F7" w:rsidP="00837B23">
      <w:pPr>
        <w:pStyle w:val="NormalWeb"/>
        <w:shd w:val="clear" w:color="auto" w:fill="FFFFFF"/>
        <w:spacing w:before="0" w:beforeAutospacing="0" w:after="0" w:afterAutospacing="0"/>
        <w:rPr>
          <w:lang w:val="lv-LV"/>
        </w:rPr>
      </w:pPr>
      <w:proofErr w:type="spellStart"/>
      <w:r w:rsidRPr="000E1241">
        <w:rPr>
          <w:lang w:val="lv-LV"/>
        </w:rPr>
        <w:t>Moezs</w:t>
      </w:r>
      <w:proofErr w:type="spellEnd"/>
      <w:r w:rsidRPr="000E1241">
        <w:rPr>
          <w:lang w:val="lv-LV"/>
        </w:rPr>
        <w:t xml:space="preserve"> </w:t>
      </w:r>
      <w:proofErr w:type="spellStart"/>
      <w:r w:rsidRPr="000E1241">
        <w:rPr>
          <w:lang w:val="lv-LV"/>
        </w:rPr>
        <w:t>Moez</w:t>
      </w:r>
      <w:proofErr w:type="spellEnd"/>
      <w:r w:rsidRPr="000E1241">
        <w:rPr>
          <w:lang w:val="lv-LV"/>
        </w:rPr>
        <w:t xml:space="preserve"> </w:t>
      </w:r>
      <w:proofErr w:type="spellStart"/>
      <w:r w:rsidRPr="000E1241">
        <w:rPr>
          <w:lang w:val="lv-LV"/>
        </w:rPr>
        <w:t>Chakchouk</w:t>
      </w:r>
      <w:proofErr w:type="spellEnd"/>
      <w:r w:rsidRPr="000E1241">
        <w:rPr>
          <w:lang w:val="lv-LV"/>
        </w:rPr>
        <w:t xml:space="preserve">, UNESCO ģenerāldirektora komunikāciju un informācijas jautājumos palīgs. </w:t>
      </w:r>
    </w:p>
    <w:p w:rsidR="008763F7" w:rsidRPr="001A2612" w:rsidRDefault="008763F7" w:rsidP="00837B23">
      <w:pPr>
        <w:pStyle w:val="NormalWeb"/>
        <w:shd w:val="clear" w:color="auto" w:fill="FFFFFF"/>
        <w:spacing w:before="0" w:beforeAutospacing="0" w:after="0" w:afterAutospacing="0"/>
      </w:pPr>
      <w:r w:rsidRPr="001A2612">
        <w:t xml:space="preserve">Gerald </w:t>
      </w:r>
      <w:proofErr w:type="spellStart"/>
      <w:r w:rsidRPr="001A2612">
        <w:t>Leitner</w:t>
      </w:r>
      <w:proofErr w:type="spellEnd"/>
      <w:r w:rsidRPr="001A2612">
        <w:t xml:space="preserve">, </w:t>
      </w:r>
      <w:r w:rsidRPr="001A2612">
        <w:rPr>
          <w:lang w:val="lv-LV"/>
        </w:rPr>
        <w:t xml:space="preserve">IFLA ģenerālsekretārs. </w:t>
      </w:r>
    </w:p>
    <w:p w:rsidR="008763F7" w:rsidRPr="001A2612" w:rsidRDefault="008763F7" w:rsidP="00837B23">
      <w:pPr>
        <w:pStyle w:val="NormalWeb"/>
        <w:shd w:val="clear" w:color="auto" w:fill="FFFFFF"/>
        <w:spacing w:before="0" w:beforeAutospacing="0" w:after="0" w:afterAutospacing="0"/>
      </w:pPr>
      <w:r w:rsidRPr="001A2612">
        <w:t xml:space="preserve">David </w:t>
      </w:r>
      <w:proofErr w:type="spellStart"/>
      <w:r w:rsidRPr="001A2612">
        <w:t>Fricker</w:t>
      </w:r>
      <w:proofErr w:type="spellEnd"/>
      <w:r w:rsidRPr="001A2612">
        <w:t xml:space="preserve">, ICA </w:t>
      </w:r>
      <w:proofErr w:type="spellStart"/>
      <w:r w:rsidRPr="001A2612">
        <w:t>prezidents</w:t>
      </w:r>
      <w:proofErr w:type="spellEnd"/>
      <w:r w:rsidRPr="001A2612">
        <w:t xml:space="preserve">. </w:t>
      </w:r>
    </w:p>
    <w:p w:rsidR="008763F7" w:rsidRPr="001A2612" w:rsidRDefault="008763F7" w:rsidP="00837B23">
      <w:pPr>
        <w:pStyle w:val="NormalWeb"/>
        <w:shd w:val="clear" w:color="auto" w:fill="FFFFFF"/>
        <w:spacing w:before="0" w:beforeAutospacing="0" w:after="0" w:afterAutospacing="0"/>
      </w:pPr>
      <w:r w:rsidRPr="001A2612">
        <w:t xml:space="preserve">Peter Keller, ICOM </w:t>
      </w:r>
      <w:proofErr w:type="spellStart"/>
      <w:r w:rsidRPr="001A2612">
        <w:t>ģenerālsekretārs</w:t>
      </w:r>
      <w:proofErr w:type="spellEnd"/>
      <w:r w:rsidRPr="001A2612">
        <w:t>.</w:t>
      </w:r>
    </w:p>
    <w:p w:rsidR="008763F7" w:rsidRPr="001A2612" w:rsidRDefault="008763F7" w:rsidP="00837B23">
      <w:pPr>
        <w:pStyle w:val="NormalWeb"/>
        <w:shd w:val="clear" w:color="auto" w:fill="FFFFFF"/>
        <w:spacing w:before="0" w:beforeAutospacing="0" w:after="0" w:afterAutospacing="0"/>
      </w:pPr>
      <w:r w:rsidRPr="001A2612">
        <w:t xml:space="preserve">Webber </w:t>
      </w:r>
      <w:proofErr w:type="spellStart"/>
      <w:r w:rsidRPr="001A2612">
        <w:t>Ndoro</w:t>
      </w:r>
      <w:proofErr w:type="spellEnd"/>
      <w:r w:rsidRPr="001A2612">
        <w:t xml:space="preserve">, ICCROM </w:t>
      </w:r>
      <w:proofErr w:type="spellStart"/>
      <w:r w:rsidRPr="001A2612">
        <w:t>ģenerāldirektors</w:t>
      </w:r>
      <w:proofErr w:type="spellEnd"/>
      <w:r w:rsidRPr="001A2612">
        <w:t>.</w:t>
      </w:r>
    </w:p>
    <w:p w:rsidR="008763F7" w:rsidRPr="001A2612" w:rsidRDefault="008763F7" w:rsidP="00837B23">
      <w:pPr>
        <w:pStyle w:val="NormalWeb"/>
        <w:shd w:val="clear" w:color="auto" w:fill="FFFFFF"/>
        <w:spacing w:before="0" w:beforeAutospacing="0" w:after="0" w:afterAutospacing="0"/>
      </w:pPr>
      <w:r w:rsidRPr="001A2612">
        <w:lastRenderedPageBreak/>
        <w:t xml:space="preserve">Toby Seay, CCAAA </w:t>
      </w:r>
      <w:proofErr w:type="spellStart"/>
      <w:r w:rsidRPr="001A2612">
        <w:t>priekšsēdētājs</w:t>
      </w:r>
      <w:proofErr w:type="spellEnd"/>
      <w:r w:rsidRPr="001A2612">
        <w:t>.</w:t>
      </w:r>
    </w:p>
    <w:p w:rsidR="008763F7" w:rsidRPr="001A2612" w:rsidRDefault="008763F7" w:rsidP="00837B23">
      <w:pPr>
        <w:pStyle w:val="NormalWeb"/>
        <w:shd w:val="clear" w:color="auto" w:fill="FFFFFF"/>
        <w:spacing w:before="0" w:beforeAutospacing="0" w:after="0" w:afterAutospacing="0"/>
      </w:pPr>
      <w:r w:rsidRPr="001A2612">
        <w:t xml:space="preserve">Papa </w:t>
      </w:r>
      <w:proofErr w:type="spellStart"/>
      <w:r w:rsidRPr="001A2612">
        <w:t>Momar</w:t>
      </w:r>
      <w:proofErr w:type="spellEnd"/>
      <w:r w:rsidRPr="001A2612">
        <w:t xml:space="preserve"> </w:t>
      </w:r>
      <w:proofErr w:type="spellStart"/>
      <w:r w:rsidRPr="001A2612">
        <w:t>Diop</w:t>
      </w:r>
      <w:proofErr w:type="spellEnd"/>
      <w:r w:rsidRPr="001A2612">
        <w:t xml:space="preserve">, </w:t>
      </w:r>
      <w:proofErr w:type="spellStart"/>
      <w:r w:rsidRPr="001A2612">
        <w:t>priekšsēdētāja</w:t>
      </w:r>
      <w:proofErr w:type="spellEnd"/>
      <w:r w:rsidRPr="001A2612">
        <w:t xml:space="preserve"> </w:t>
      </w:r>
      <w:proofErr w:type="spellStart"/>
      <w:r w:rsidRPr="001A2612">
        <w:t>vietnieks</w:t>
      </w:r>
      <w:proofErr w:type="spellEnd"/>
      <w:r w:rsidRPr="001A2612">
        <w:t>, ARCMOW (</w:t>
      </w:r>
      <w:r w:rsidRPr="001A2612">
        <w:rPr>
          <w:lang w:val="lv-LV"/>
        </w:rPr>
        <w:t>programmas “Pasaules atmiņa”</w:t>
      </w:r>
      <w:r w:rsidRPr="001A2612">
        <w:t xml:space="preserve"> </w:t>
      </w:r>
      <w:proofErr w:type="spellStart"/>
      <w:r w:rsidRPr="001A2612">
        <w:t>Āfrikas</w:t>
      </w:r>
      <w:proofErr w:type="spellEnd"/>
      <w:r w:rsidRPr="001A2612">
        <w:t xml:space="preserve"> </w:t>
      </w:r>
      <w:proofErr w:type="spellStart"/>
      <w:r w:rsidRPr="001A2612">
        <w:t>reģionālā</w:t>
      </w:r>
      <w:proofErr w:type="spellEnd"/>
      <w:r w:rsidRPr="001A2612">
        <w:t xml:space="preserve"> </w:t>
      </w:r>
      <w:proofErr w:type="spellStart"/>
      <w:r w:rsidRPr="001A2612">
        <w:t>komiteja</w:t>
      </w:r>
      <w:proofErr w:type="spellEnd"/>
      <w:r w:rsidRPr="001A2612">
        <w:t>).</w:t>
      </w:r>
    </w:p>
    <w:p w:rsidR="008763F7" w:rsidRPr="001A2612" w:rsidRDefault="008763F7" w:rsidP="00837B23">
      <w:pPr>
        <w:pStyle w:val="NormalWeb"/>
        <w:shd w:val="clear" w:color="auto" w:fill="FFFFFF"/>
        <w:spacing w:before="0" w:beforeAutospacing="0" w:after="0" w:afterAutospacing="0"/>
        <w:rPr>
          <w:color w:val="333333"/>
        </w:rPr>
      </w:pPr>
      <w:proofErr w:type="spellStart"/>
      <w:r w:rsidRPr="001A2612">
        <w:rPr>
          <w:color w:val="333333"/>
        </w:rPr>
        <w:t>Kwibae</w:t>
      </w:r>
      <w:proofErr w:type="spellEnd"/>
      <w:r w:rsidRPr="001A2612">
        <w:rPr>
          <w:color w:val="333333"/>
        </w:rPr>
        <w:t xml:space="preserve"> Kim, Chairperson, MOWCAP (</w:t>
      </w:r>
      <w:r w:rsidRPr="001A2612">
        <w:rPr>
          <w:lang w:val="lv-LV"/>
        </w:rPr>
        <w:t xml:space="preserve">programmas “Pasaules atmiņa” </w:t>
      </w:r>
      <w:proofErr w:type="spellStart"/>
      <w:r w:rsidRPr="001A2612">
        <w:rPr>
          <w:rStyle w:val="tlid-translation"/>
        </w:rPr>
        <w:t>Āzijas</w:t>
      </w:r>
      <w:proofErr w:type="spellEnd"/>
      <w:r w:rsidRPr="001A2612">
        <w:rPr>
          <w:rStyle w:val="tlid-translation"/>
        </w:rPr>
        <w:t xml:space="preserve"> </w:t>
      </w:r>
      <w:proofErr w:type="spellStart"/>
      <w:r w:rsidRPr="001A2612">
        <w:rPr>
          <w:rStyle w:val="tlid-translation"/>
        </w:rPr>
        <w:t>Klusā</w:t>
      </w:r>
      <w:proofErr w:type="spellEnd"/>
      <w:r w:rsidRPr="001A2612">
        <w:rPr>
          <w:rStyle w:val="tlid-translation"/>
        </w:rPr>
        <w:t xml:space="preserve"> </w:t>
      </w:r>
      <w:proofErr w:type="spellStart"/>
      <w:r w:rsidRPr="001A2612">
        <w:rPr>
          <w:rStyle w:val="tlid-translation"/>
        </w:rPr>
        <w:t>okeāna</w:t>
      </w:r>
      <w:proofErr w:type="spellEnd"/>
      <w:r w:rsidRPr="001A2612">
        <w:rPr>
          <w:rStyle w:val="tlid-translation"/>
        </w:rPr>
        <w:t xml:space="preserve"> </w:t>
      </w:r>
      <w:proofErr w:type="spellStart"/>
      <w:r w:rsidRPr="001A2612">
        <w:rPr>
          <w:rStyle w:val="tlid-translation"/>
        </w:rPr>
        <w:t>komiteja</w:t>
      </w:r>
      <w:proofErr w:type="spellEnd"/>
      <w:r w:rsidRPr="001A2612">
        <w:rPr>
          <w:rStyle w:val="tlid-translation"/>
        </w:rPr>
        <w:t>).</w:t>
      </w:r>
    </w:p>
    <w:p w:rsidR="008763F7" w:rsidRPr="001A2612" w:rsidRDefault="008763F7" w:rsidP="00837B23">
      <w:pPr>
        <w:pStyle w:val="NormalWeb"/>
        <w:shd w:val="clear" w:color="auto" w:fill="FFFFFF"/>
        <w:spacing w:before="0" w:beforeAutospacing="0" w:after="0" w:afterAutospacing="0"/>
        <w:rPr>
          <w:color w:val="333333"/>
        </w:rPr>
      </w:pPr>
      <w:r w:rsidRPr="001A2612">
        <w:rPr>
          <w:color w:val="333333"/>
        </w:rPr>
        <w:t xml:space="preserve">Sandra </w:t>
      </w:r>
      <w:proofErr w:type="spellStart"/>
      <w:r w:rsidRPr="001A2612">
        <w:rPr>
          <w:color w:val="333333"/>
        </w:rPr>
        <w:t>Moresco</w:t>
      </w:r>
      <w:proofErr w:type="spellEnd"/>
      <w:r w:rsidRPr="001A2612">
        <w:rPr>
          <w:color w:val="333333"/>
        </w:rPr>
        <w:t>, presidents, MOWLAC (</w:t>
      </w:r>
      <w:r w:rsidRPr="001A2612">
        <w:rPr>
          <w:lang w:val="lv-LV"/>
        </w:rPr>
        <w:t>programmas “Pasaules atmiņa”</w:t>
      </w:r>
      <w:r w:rsidRPr="001A2612">
        <w:t xml:space="preserve"> </w:t>
      </w:r>
      <w:proofErr w:type="spellStart"/>
      <w:r w:rsidRPr="001A2612">
        <w:t>Lat</w:t>
      </w:r>
      <w:r w:rsidRPr="001A2612">
        <w:rPr>
          <w:rStyle w:val="word"/>
        </w:rPr>
        <w:t>īņamerikas</w:t>
      </w:r>
      <w:proofErr w:type="spellEnd"/>
      <w:r w:rsidRPr="001A2612">
        <w:rPr>
          <w:rStyle w:val="phrase"/>
        </w:rPr>
        <w:t xml:space="preserve"> </w:t>
      </w:r>
      <w:r w:rsidRPr="001A2612">
        <w:rPr>
          <w:rStyle w:val="word"/>
        </w:rPr>
        <w:t>un</w:t>
      </w:r>
      <w:r w:rsidRPr="001A2612">
        <w:rPr>
          <w:rStyle w:val="phrase"/>
        </w:rPr>
        <w:t xml:space="preserve"> </w:t>
      </w:r>
      <w:proofErr w:type="spellStart"/>
      <w:r w:rsidRPr="001A2612">
        <w:rPr>
          <w:rStyle w:val="word"/>
        </w:rPr>
        <w:t>Karību</w:t>
      </w:r>
      <w:proofErr w:type="spellEnd"/>
      <w:r w:rsidRPr="001A2612">
        <w:rPr>
          <w:rStyle w:val="phrase"/>
        </w:rPr>
        <w:t xml:space="preserve"> </w:t>
      </w:r>
      <w:proofErr w:type="spellStart"/>
      <w:r w:rsidRPr="001A2612">
        <w:rPr>
          <w:rStyle w:val="word"/>
        </w:rPr>
        <w:t>jūras</w:t>
      </w:r>
      <w:proofErr w:type="spellEnd"/>
      <w:r w:rsidRPr="001A2612">
        <w:rPr>
          <w:rStyle w:val="phrase"/>
        </w:rPr>
        <w:t xml:space="preserve"> </w:t>
      </w:r>
      <w:proofErr w:type="spellStart"/>
      <w:r w:rsidRPr="001A2612">
        <w:rPr>
          <w:rStyle w:val="word"/>
        </w:rPr>
        <w:t>reģiona</w:t>
      </w:r>
      <w:proofErr w:type="spellEnd"/>
      <w:r w:rsidRPr="001A2612">
        <w:rPr>
          <w:rStyle w:val="phrase"/>
        </w:rPr>
        <w:t xml:space="preserve"> </w:t>
      </w:r>
      <w:proofErr w:type="spellStart"/>
      <w:r w:rsidRPr="001A2612">
        <w:rPr>
          <w:rStyle w:val="word"/>
        </w:rPr>
        <w:t>valstu</w:t>
      </w:r>
      <w:proofErr w:type="spellEnd"/>
      <w:r w:rsidRPr="001A2612">
        <w:rPr>
          <w:rStyle w:val="phrase"/>
        </w:rPr>
        <w:t xml:space="preserve"> </w:t>
      </w:r>
      <w:proofErr w:type="spellStart"/>
      <w:r w:rsidRPr="001A2612">
        <w:rPr>
          <w:rStyle w:val="word"/>
        </w:rPr>
        <w:t>reģionālā</w:t>
      </w:r>
      <w:proofErr w:type="spellEnd"/>
      <w:r w:rsidRPr="001A2612">
        <w:rPr>
          <w:rStyle w:val="phrase"/>
        </w:rPr>
        <w:t xml:space="preserve"> </w:t>
      </w:r>
      <w:proofErr w:type="spellStart"/>
      <w:r w:rsidRPr="001A2612">
        <w:rPr>
          <w:rStyle w:val="word"/>
        </w:rPr>
        <w:t>komiteja</w:t>
      </w:r>
      <w:proofErr w:type="spellEnd"/>
      <w:r w:rsidRPr="001A2612">
        <w:rPr>
          <w:rStyle w:val="tlid-translation"/>
        </w:rPr>
        <w:t>).</w:t>
      </w:r>
    </w:p>
    <w:p w:rsidR="001A2612" w:rsidRPr="001A2612" w:rsidRDefault="001A2612" w:rsidP="00837B23">
      <w:pPr>
        <w:spacing w:after="0" w:line="240" w:lineRule="auto"/>
        <w:rPr>
          <w:sz w:val="24"/>
          <w:szCs w:val="24"/>
        </w:rPr>
      </w:pPr>
    </w:p>
    <w:sectPr w:rsidR="001A2612" w:rsidRPr="001A2612" w:rsidSect="0036428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3F7"/>
    <w:rsid w:val="0004670F"/>
    <w:rsid w:val="000E1241"/>
    <w:rsid w:val="001A2612"/>
    <w:rsid w:val="002701AB"/>
    <w:rsid w:val="006D4154"/>
    <w:rsid w:val="007F2F46"/>
    <w:rsid w:val="00837B23"/>
    <w:rsid w:val="008763F7"/>
    <w:rsid w:val="0089666E"/>
    <w:rsid w:val="00915244"/>
    <w:rsid w:val="00BA434B"/>
    <w:rsid w:val="00BE16B9"/>
    <w:rsid w:val="00D2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rase">
    <w:name w:val="phrase"/>
    <w:basedOn w:val="DefaultParagraphFont"/>
    <w:rsid w:val="008763F7"/>
  </w:style>
  <w:style w:type="character" w:customStyle="1" w:styleId="word">
    <w:name w:val="word"/>
    <w:basedOn w:val="DefaultParagraphFont"/>
    <w:rsid w:val="008763F7"/>
  </w:style>
  <w:style w:type="paragraph" w:styleId="NormalWeb">
    <w:name w:val="Normal (Web)"/>
    <w:basedOn w:val="Normal"/>
    <w:uiPriority w:val="99"/>
    <w:semiHidden/>
    <w:unhideWhenUsed/>
    <w:rsid w:val="00876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DefaultParagraphFont"/>
    <w:rsid w:val="008763F7"/>
  </w:style>
  <w:style w:type="character" w:styleId="Hyperlink">
    <w:name w:val="Hyperlink"/>
    <w:basedOn w:val="DefaultParagraphFont"/>
    <w:uiPriority w:val="99"/>
    <w:unhideWhenUsed/>
    <w:rsid w:val="000E124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rase">
    <w:name w:val="phrase"/>
    <w:basedOn w:val="DefaultParagraphFont"/>
    <w:rsid w:val="008763F7"/>
  </w:style>
  <w:style w:type="character" w:customStyle="1" w:styleId="word">
    <w:name w:val="word"/>
    <w:basedOn w:val="DefaultParagraphFont"/>
    <w:rsid w:val="008763F7"/>
  </w:style>
  <w:style w:type="paragraph" w:styleId="NormalWeb">
    <w:name w:val="Normal (Web)"/>
    <w:basedOn w:val="Normal"/>
    <w:uiPriority w:val="99"/>
    <w:semiHidden/>
    <w:unhideWhenUsed/>
    <w:rsid w:val="00876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DefaultParagraphFont"/>
    <w:rsid w:val="008763F7"/>
  </w:style>
  <w:style w:type="character" w:styleId="Hyperlink">
    <w:name w:val="Hyperlink"/>
    <w:basedOn w:val="DefaultParagraphFont"/>
    <w:uiPriority w:val="99"/>
    <w:unhideWhenUsed/>
    <w:rsid w:val="000E12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4705</Words>
  <Characters>2682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IBetaga</dc:creator>
  <cp:lastModifiedBy>Vera_Guzanova</cp:lastModifiedBy>
  <cp:revision>2</cp:revision>
  <dcterms:created xsi:type="dcterms:W3CDTF">2020-05-13T07:03:00Z</dcterms:created>
  <dcterms:modified xsi:type="dcterms:W3CDTF">2020-05-13T07:03:00Z</dcterms:modified>
</cp:coreProperties>
</file>